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0E48" w:rsidRDefault="00D10E48">
      <w:pPr>
        <w:spacing w:after="0" w:line="276" w:lineRule="auto"/>
        <w:jc w:val="center"/>
        <w:rPr>
          <w:rFonts w:ascii="Arial" w:eastAsia="Arial" w:hAnsi="Arial" w:cs="Arial"/>
          <w:b/>
        </w:rPr>
      </w:pPr>
      <w:bookmarkStart w:id="0" w:name="_GoBack"/>
      <w:bookmarkEnd w:id="0"/>
      <w:r>
        <w:rPr>
          <w:noProof/>
          <w:lang w:val="es-419"/>
        </w:rPr>
        <w:drawing>
          <wp:anchor distT="0" distB="0" distL="114300" distR="114300" simplePos="0" relativeHeight="251658240" behindDoc="1" locked="0" layoutInCell="1" allowOverlap="1">
            <wp:simplePos x="0" y="0"/>
            <wp:positionH relativeFrom="column">
              <wp:posOffset>3463290</wp:posOffset>
            </wp:positionH>
            <wp:positionV relativeFrom="paragraph">
              <wp:posOffset>-4445</wp:posOffset>
            </wp:positionV>
            <wp:extent cx="2466975" cy="479125"/>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2502249" cy="485976"/>
                    </a:xfrm>
                    <a:prstGeom prst="rect">
                      <a:avLst/>
                    </a:prstGeom>
                  </pic:spPr>
                </pic:pic>
              </a:graphicData>
            </a:graphic>
            <wp14:sizeRelH relativeFrom="margin">
              <wp14:pctWidth>0</wp14:pctWidth>
            </wp14:sizeRelH>
            <wp14:sizeRelV relativeFrom="margin">
              <wp14:pctHeight>0</wp14:pctHeight>
            </wp14:sizeRelV>
          </wp:anchor>
        </w:drawing>
      </w:r>
    </w:p>
    <w:p w:rsidR="00D10E48" w:rsidRDefault="00D10E48">
      <w:pPr>
        <w:spacing w:after="0" w:line="276" w:lineRule="auto"/>
        <w:jc w:val="center"/>
        <w:rPr>
          <w:rFonts w:ascii="Arial" w:eastAsia="Arial" w:hAnsi="Arial" w:cs="Arial"/>
          <w:b/>
        </w:rPr>
      </w:pPr>
    </w:p>
    <w:p w:rsidR="00D10E48" w:rsidRDefault="00D10E48">
      <w:pPr>
        <w:spacing w:after="0" w:line="276" w:lineRule="auto"/>
        <w:jc w:val="center"/>
        <w:rPr>
          <w:rFonts w:ascii="Arial" w:eastAsia="Arial" w:hAnsi="Arial" w:cs="Arial"/>
          <w:b/>
        </w:rPr>
      </w:pPr>
    </w:p>
    <w:p w:rsidR="00903446" w:rsidRDefault="00577A82">
      <w:pPr>
        <w:spacing w:after="0" w:line="276" w:lineRule="auto"/>
        <w:jc w:val="center"/>
        <w:rPr>
          <w:rFonts w:ascii="Arial" w:eastAsia="Arial" w:hAnsi="Arial" w:cs="Arial"/>
          <w:b/>
        </w:rPr>
      </w:pPr>
      <w:r>
        <w:rPr>
          <w:rFonts w:ascii="Arial" w:eastAsia="Arial" w:hAnsi="Arial" w:cs="Arial"/>
          <w:b/>
        </w:rPr>
        <w:t>MEMORANDO</w:t>
      </w:r>
      <w:r>
        <w:rPr>
          <w:rFonts w:ascii="Arial" w:eastAsia="Arial" w:hAnsi="Arial" w:cs="Arial"/>
        </w:rPr>
        <w:t xml:space="preserve"> </w:t>
      </w:r>
    </w:p>
    <w:p w:rsidR="00903446" w:rsidRDefault="00577A82">
      <w:pPr>
        <w:spacing w:after="0" w:line="276" w:lineRule="auto"/>
        <w:jc w:val="center"/>
        <w:rPr>
          <w:rFonts w:ascii="Arial" w:eastAsia="Arial" w:hAnsi="Arial" w:cs="Arial"/>
        </w:rPr>
      </w:pPr>
      <w:r>
        <w:rPr>
          <w:rFonts w:ascii="Arial" w:eastAsia="Arial" w:hAnsi="Arial" w:cs="Arial"/>
        </w:rPr>
        <w:t xml:space="preserve"> </w:t>
      </w:r>
    </w:p>
    <w:p w:rsidR="00903446" w:rsidRDefault="00577A82">
      <w:pPr>
        <w:spacing w:after="0" w:line="276" w:lineRule="auto"/>
        <w:rPr>
          <w:rFonts w:ascii="Arial" w:eastAsia="Arial" w:hAnsi="Arial" w:cs="Arial"/>
          <w:b/>
        </w:rPr>
      </w:pPr>
      <w:r>
        <w:rPr>
          <w:rFonts w:ascii="Arial" w:eastAsia="Arial" w:hAnsi="Arial" w:cs="Arial"/>
          <w:b/>
        </w:rPr>
        <w:t>PARA</w:t>
      </w:r>
      <w:r>
        <w:rPr>
          <w:rFonts w:ascii="Arial" w:eastAsia="Arial" w:hAnsi="Arial" w:cs="Arial"/>
        </w:rPr>
        <w:t xml:space="preserve">:        </w:t>
      </w:r>
      <w:r>
        <w:rPr>
          <w:rFonts w:ascii="Arial" w:eastAsia="Arial" w:hAnsi="Arial" w:cs="Arial"/>
          <w:b/>
        </w:rPr>
        <w:t xml:space="preserve">H.C ANDRES BARRIOS  </w:t>
      </w:r>
    </w:p>
    <w:p w:rsidR="00903446" w:rsidRDefault="00577A82">
      <w:pPr>
        <w:spacing w:after="0" w:line="276" w:lineRule="auto"/>
        <w:rPr>
          <w:rFonts w:ascii="Arial" w:eastAsia="Arial" w:hAnsi="Arial" w:cs="Arial"/>
        </w:rPr>
      </w:pPr>
      <w:r>
        <w:rPr>
          <w:rFonts w:ascii="Arial" w:eastAsia="Arial" w:hAnsi="Arial" w:cs="Arial"/>
        </w:rPr>
        <w:t xml:space="preserve">                   Presidente Comisión Segunda Permanente de Gobierno. </w:t>
      </w:r>
      <w:r>
        <w:rPr>
          <w:rFonts w:ascii="Arial" w:eastAsia="Arial" w:hAnsi="Arial" w:cs="Arial"/>
        </w:rPr>
        <w:tab/>
        <w:t xml:space="preserve">          </w:t>
      </w:r>
      <w:r>
        <w:rPr>
          <w:rFonts w:ascii="Arial" w:eastAsia="Arial" w:hAnsi="Arial" w:cs="Arial"/>
        </w:rPr>
        <w:br/>
        <w:t xml:space="preserve">       </w:t>
      </w:r>
      <w:r>
        <w:rPr>
          <w:rFonts w:ascii="Arial" w:eastAsia="Arial" w:hAnsi="Arial" w:cs="Arial"/>
        </w:rPr>
        <w:tab/>
        <w:t xml:space="preserve">   </w:t>
      </w:r>
    </w:p>
    <w:p w:rsidR="00903446" w:rsidRDefault="00577A82">
      <w:pPr>
        <w:spacing w:after="0" w:line="276" w:lineRule="auto"/>
        <w:jc w:val="center"/>
        <w:rPr>
          <w:rFonts w:ascii="Arial" w:eastAsia="Arial" w:hAnsi="Arial" w:cs="Arial"/>
        </w:rPr>
      </w:pPr>
      <w:r>
        <w:rPr>
          <w:rFonts w:ascii="Arial" w:eastAsia="Arial" w:hAnsi="Arial" w:cs="Arial"/>
        </w:rPr>
        <w:t xml:space="preserve"> </w:t>
      </w:r>
    </w:p>
    <w:p w:rsidR="00903446" w:rsidRDefault="00577A82">
      <w:pPr>
        <w:spacing w:after="0" w:line="276" w:lineRule="auto"/>
        <w:ind w:left="850" w:hanging="850"/>
        <w:rPr>
          <w:rFonts w:ascii="Arial" w:eastAsia="Arial" w:hAnsi="Arial" w:cs="Arial"/>
          <w:b/>
        </w:rPr>
      </w:pPr>
      <w:r>
        <w:rPr>
          <w:rFonts w:ascii="Arial" w:eastAsia="Arial" w:hAnsi="Arial" w:cs="Arial"/>
          <w:b/>
        </w:rPr>
        <w:t>DE</w:t>
      </w:r>
      <w:r>
        <w:rPr>
          <w:rFonts w:ascii="Arial" w:eastAsia="Arial" w:hAnsi="Arial" w:cs="Arial"/>
        </w:rPr>
        <w:t xml:space="preserve">:           </w:t>
      </w:r>
      <w:r>
        <w:rPr>
          <w:rFonts w:ascii="Arial" w:eastAsia="Arial" w:hAnsi="Arial" w:cs="Arial"/>
          <w:b/>
        </w:rPr>
        <w:t xml:space="preserve">  H.C. JULIÁN DAVID RODRÍGUEZ SASTOQUE</w:t>
      </w:r>
    </w:p>
    <w:p w:rsidR="00903446" w:rsidRDefault="00577A82">
      <w:pPr>
        <w:spacing w:after="0" w:line="276" w:lineRule="auto"/>
        <w:ind w:left="1570" w:hanging="850"/>
        <w:rPr>
          <w:rFonts w:ascii="Arial" w:eastAsia="Arial" w:hAnsi="Arial" w:cs="Arial"/>
        </w:rPr>
      </w:pPr>
      <w:r>
        <w:rPr>
          <w:rFonts w:ascii="Arial" w:eastAsia="Arial" w:hAnsi="Arial" w:cs="Arial"/>
        </w:rPr>
        <w:t xml:space="preserve">       Concejal de Bogotá</w:t>
      </w:r>
      <w:r>
        <w:rPr>
          <w:rFonts w:ascii="Arial" w:eastAsia="Arial" w:hAnsi="Arial" w:cs="Arial"/>
        </w:rPr>
        <w:br/>
      </w:r>
    </w:p>
    <w:p w:rsidR="00903446" w:rsidRDefault="00577A82">
      <w:pPr>
        <w:spacing w:after="0" w:line="276" w:lineRule="auto"/>
        <w:jc w:val="center"/>
        <w:rPr>
          <w:rFonts w:ascii="Arial" w:eastAsia="Arial" w:hAnsi="Arial" w:cs="Arial"/>
        </w:rPr>
      </w:pPr>
      <w:r>
        <w:rPr>
          <w:rFonts w:ascii="Arial" w:eastAsia="Arial" w:hAnsi="Arial" w:cs="Arial"/>
        </w:rPr>
        <w:t xml:space="preserve"> </w:t>
      </w:r>
    </w:p>
    <w:p w:rsidR="00903446" w:rsidRDefault="00577A82">
      <w:pPr>
        <w:spacing w:after="0" w:line="276" w:lineRule="auto"/>
        <w:ind w:left="1133" w:hanging="1133"/>
        <w:jc w:val="both"/>
        <w:rPr>
          <w:rFonts w:ascii="Arial" w:eastAsia="Arial" w:hAnsi="Arial" w:cs="Arial"/>
        </w:rPr>
      </w:pPr>
      <w:r>
        <w:rPr>
          <w:rFonts w:ascii="Arial" w:eastAsia="Arial" w:hAnsi="Arial" w:cs="Arial"/>
          <w:b/>
        </w:rPr>
        <w:t>ASUNTO:</w:t>
      </w:r>
      <w:r>
        <w:rPr>
          <w:rFonts w:ascii="Arial" w:eastAsia="Arial" w:hAnsi="Arial" w:cs="Arial"/>
        </w:rPr>
        <w:t xml:space="preserve">  Ponencia Positiva con Modificaciones al Proyecto de  Acuerdo No. 285 de 2025.</w:t>
      </w:r>
    </w:p>
    <w:p w:rsidR="00903446" w:rsidRDefault="00903446">
      <w:pPr>
        <w:spacing w:after="0" w:line="276" w:lineRule="auto"/>
        <w:jc w:val="both"/>
        <w:rPr>
          <w:rFonts w:ascii="Arial" w:eastAsia="Arial" w:hAnsi="Arial" w:cs="Arial"/>
        </w:rPr>
      </w:pPr>
    </w:p>
    <w:p w:rsidR="00903446" w:rsidRDefault="00577A82">
      <w:pPr>
        <w:spacing w:after="0" w:line="276" w:lineRule="auto"/>
        <w:ind w:left="2840" w:hanging="1420"/>
        <w:jc w:val="center"/>
        <w:rPr>
          <w:rFonts w:ascii="Arial" w:eastAsia="Arial" w:hAnsi="Arial" w:cs="Arial"/>
        </w:rPr>
      </w:pPr>
      <w:r>
        <w:rPr>
          <w:rFonts w:ascii="Arial" w:eastAsia="Arial" w:hAnsi="Arial" w:cs="Arial"/>
        </w:rPr>
        <w:t xml:space="preserve"> </w:t>
      </w:r>
    </w:p>
    <w:p w:rsidR="00903446" w:rsidRDefault="00577A82">
      <w:pPr>
        <w:spacing w:after="0" w:line="276" w:lineRule="auto"/>
        <w:jc w:val="both"/>
        <w:rPr>
          <w:rFonts w:ascii="Arial" w:eastAsia="Arial" w:hAnsi="Arial" w:cs="Arial"/>
        </w:rPr>
      </w:pPr>
      <w:r>
        <w:rPr>
          <w:rFonts w:ascii="Arial" w:eastAsia="Arial" w:hAnsi="Arial" w:cs="Arial"/>
        </w:rPr>
        <w:t>Apreciado Dr. Andrés Barrios</w:t>
      </w:r>
    </w:p>
    <w:p w:rsidR="00903446" w:rsidRDefault="00903446">
      <w:pPr>
        <w:spacing w:after="0" w:line="276" w:lineRule="auto"/>
        <w:jc w:val="both"/>
        <w:rPr>
          <w:rFonts w:ascii="Arial" w:eastAsia="Arial" w:hAnsi="Arial" w:cs="Arial"/>
        </w:rPr>
      </w:pPr>
    </w:p>
    <w:p w:rsidR="00903446" w:rsidRDefault="00577A82">
      <w:pPr>
        <w:spacing w:after="0" w:line="276" w:lineRule="auto"/>
        <w:jc w:val="both"/>
        <w:rPr>
          <w:rFonts w:ascii="Arial" w:eastAsia="Arial" w:hAnsi="Arial" w:cs="Arial"/>
        </w:rPr>
      </w:pPr>
      <w:r>
        <w:rPr>
          <w:rFonts w:ascii="Arial" w:eastAsia="Arial" w:hAnsi="Arial" w:cs="Arial"/>
        </w:rPr>
        <w:t xml:space="preserve"> </w:t>
      </w:r>
    </w:p>
    <w:p w:rsidR="00903446" w:rsidRDefault="00577A82">
      <w:pPr>
        <w:spacing w:after="0" w:line="276" w:lineRule="auto"/>
        <w:jc w:val="both"/>
        <w:rPr>
          <w:rFonts w:ascii="Arial" w:eastAsia="Arial" w:hAnsi="Arial" w:cs="Arial"/>
        </w:rPr>
      </w:pPr>
      <w:r>
        <w:rPr>
          <w:rFonts w:ascii="Arial" w:eastAsia="Arial" w:hAnsi="Arial" w:cs="Arial"/>
        </w:rPr>
        <w:t xml:space="preserve">Reciba un cordial saludo. </w:t>
      </w:r>
    </w:p>
    <w:p w:rsidR="00903446" w:rsidRDefault="00903446">
      <w:pPr>
        <w:spacing w:after="0" w:line="276" w:lineRule="auto"/>
        <w:jc w:val="both"/>
        <w:rPr>
          <w:rFonts w:ascii="Arial" w:eastAsia="Arial" w:hAnsi="Arial" w:cs="Arial"/>
        </w:rPr>
      </w:pPr>
    </w:p>
    <w:p w:rsidR="00903446" w:rsidRDefault="00577A82">
      <w:pPr>
        <w:spacing w:after="0" w:line="276" w:lineRule="auto"/>
        <w:jc w:val="both"/>
        <w:rPr>
          <w:rFonts w:ascii="Arial" w:eastAsia="Arial" w:hAnsi="Arial" w:cs="Arial"/>
        </w:rPr>
      </w:pPr>
      <w:r>
        <w:rPr>
          <w:rFonts w:ascii="Arial" w:eastAsia="Arial" w:hAnsi="Arial" w:cs="Arial"/>
        </w:rPr>
        <w:t xml:space="preserve">De conformidad con lo señalado en el Artículo 71 del  Acuerdo 741 de 2019, de manera atenta, nos permitimos radicar en medio magnético ante su despacho </w:t>
      </w:r>
      <w:r>
        <w:rPr>
          <w:rFonts w:ascii="Arial" w:eastAsia="Arial" w:hAnsi="Arial" w:cs="Arial"/>
          <w:b/>
        </w:rPr>
        <w:t>Ponencia Positiva con modificaciones</w:t>
      </w:r>
      <w:r>
        <w:rPr>
          <w:rFonts w:ascii="Arial" w:eastAsia="Arial" w:hAnsi="Arial" w:cs="Arial"/>
        </w:rPr>
        <w:t xml:space="preserve"> al Proyecto de Acuerdo Nº 285 de 2025 “</w:t>
      </w:r>
      <w:r>
        <w:rPr>
          <w:rFonts w:ascii="Arial" w:eastAsia="Arial" w:hAnsi="Arial" w:cs="Arial"/>
          <w:i/>
          <w:highlight w:val="white"/>
        </w:rPr>
        <w:t>Por medio del cual se dan lineamientos para la creación de un componente de asistencia nutricional a la primera infancia y a mujeres gestantes</w:t>
      </w:r>
      <w:r>
        <w:rPr>
          <w:rFonts w:ascii="Arial" w:eastAsia="Arial" w:hAnsi="Arial" w:cs="Arial"/>
        </w:rPr>
        <w:t>’’.</w:t>
      </w:r>
      <w:r>
        <w:rPr>
          <w:rFonts w:ascii="Arial" w:eastAsia="Arial" w:hAnsi="Arial" w:cs="Arial"/>
        </w:rPr>
        <w:br/>
      </w:r>
      <w:r>
        <w:rPr>
          <w:rFonts w:ascii="Arial" w:eastAsia="Arial" w:hAnsi="Arial" w:cs="Arial"/>
        </w:rPr>
        <w:br/>
      </w:r>
    </w:p>
    <w:p w:rsidR="00903446" w:rsidRDefault="00577A82">
      <w:pPr>
        <w:spacing w:after="0" w:line="276" w:lineRule="auto"/>
        <w:jc w:val="both"/>
        <w:rPr>
          <w:rFonts w:ascii="Arial" w:eastAsia="Arial" w:hAnsi="Arial" w:cs="Arial"/>
        </w:rPr>
      </w:pPr>
      <w:r>
        <w:rPr>
          <w:rFonts w:ascii="Arial" w:eastAsia="Arial" w:hAnsi="Arial" w:cs="Arial"/>
        </w:rPr>
        <w:t>Agradecemos su amable gestión.</w:t>
      </w:r>
    </w:p>
    <w:p w:rsidR="00903446" w:rsidRDefault="00903446">
      <w:pPr>
        <w:spacing w:after="0" w:line="276" w:lineRule="auto"/>
        <w:jc w:val="both"/>
        <w:rPr>
          <w:rFonts w:ascii="Arial" w:eastAsia="Arial" w:hAnsi="Arial" w:cs="Arial"/>
        </w:rPr>
      </w:pPr>
    </w:p>
    <w:p w:rsidR="00903446" w:rsidRDefault="00577A82">
      <w:pPr>
        <w:spacing w:after="0" w:line="276" w:lineRule="auto"/>
        <w:jc w:val="both"/>
        <w:rPr>
          <w:rFonts w:ascii="Arial" w:eastAsia="Arial" w:hAnsi="Arial" w:cs="Arial"/>
        </w:rPr>
      </w:pPr>
      <w:r>
        <w:rPr>
          <w:rFonts w:ascii="Arial" w:eastAsia="Arial" w:hAnsi="Arial" w:cs="Arial"/>
        </w:rPr>
        <w:t>Cordialmente,</w:t>
      </w:r>
      <w:r>
        <w:rPr>
          <w:rFonts w:ascii="Arial" w:eastAsia="Arial" w:hAnsi="Arial" w:cs="Arial"/>
        </w:rPr>
        <w:br/>
      </w:r>
    </w:p>
    <w:p w:rsidR="00903446" w:rsidRDefault="00903446">
      <w:pPr>
        <w:spacing w:after="0" w:line="276" w:lineRule="auto"/>
        <w:jc w:val="both"/>
        <w:rPr>
          <w:rFonts w:ascii="Arial" w:eastAsia="Arial" w:hAnsi="Arial" w:cs="Arial"/>
        </w:rPr>
      </w:pPr>
    </w:p>
    <w:p w:rsidR="00903446" w:rsidRDefault="00903446">
      <w:pPr>
        <w:spacing w:after="0" w:line="276" w:lineRule="auto"/>
        <w:jc w:val="both"/>
        <w:rPr>
          <w:rFonts w:ascii="Arial" w:eastAsia="Arial" w:hAnsi="Arial" w:cs="Arial"/>
        </w:rPr>
        <w:sectPr w:rsidR="00903446">
          <w:headerReference w:type="default" r:id="rId9"/>
          <w:footerReference w:type="default" r:id="rId10"/>
          <w:pgSz w:w="12240" w:h="15840"/>
          <w:pgMar w:top="1417" w:right="1701" w:bottom="1417" w:left="1701" w:header="708" w:footer="708" w:gutter="0"/>
          <w:pgNumType w:start="1"/>
          <w:cols w:space="720"/>
        </w:sectPr>
      </w:pPr>
    </w:p>
    <w:p w:rsidR="00903446" w:rsidRDefault="00577A82">
      <w:pPr>
        <w:spacing w:after="0" w:line="276" w:lineRule="auto"/>
        <w:rPr>
          <w:rFonts w:ascii="Arial" w:eastAsia="Arial" w:hAnsi="Arial" w:cs="Arial"/>
          <w:b/>
        </w:rPr>
      </w:pPr>
      <w:r>
        <w:rPr>
          <w:rFonts w:ascii="Arial" w:eastAsia="Arial" w:hAnsi="Arial" w:cs="Arial"/>
          <w:b/>
        </w:rPr>
        <w:lastRenderedPageBreak/>
        <w:t xml:space="preserve">JULIÁN RODRÍGUEZ SASTOQUE </w:t>
      </w:r>
    </w:p>
    <w:p w:rsidR="00903446" w:rsidRDefault="00577A82">
      <w:pPr>
        <w:spacing w:after="0" w:line="276" w:lineRule="auto"/>
        <w:rPr>
          <w:rFonts w:ascii="Arial" w:eastAsia="Arial" w:hAnsi="Arial" w:cs="Arial"/>
        </w:rPr>
      </w:pPr>
      <w:r>
        <w:rPr>
          <w:rFonts w:ascii="Arial" w:eastAsia="Arial" w:hAnsi="Arial" w:cs="Arial"/>
        </w:rPr>
        <w:t>Concejal de Bogotá, D.C.</w:t>
      </w:r>
    </w:p>
    <w:p w:rsidR="00903446" w:rsidRDefault="00577A82">
      <w:pPr>
        <w:spacing w:after="0" w:line="276" w:lineRule="auto"/>
        <w:rPr>
          <w:rFonts w:ascii="Arial" w:eastAsia="Arial" w:hAnsi="Arial" w:cs="Arial"/>
        </w:rPr>
      </w:pPr>
      <w:r>
        <w:rPr>
          <w:rFonts w:ascii="Arial" w:eastAsia="Arial" w:hAnsi="Arial" w:cs="Arial"/>
        </w:rPr>
        <w:t xml:space="preserve">Partido Alianza Verde </w:t>
      </w:r>
    </w:p>
    <w:p w:rsidR="00903446" w:rsidRDefault="00577A82">
      <w:pPr>
        <w:spacing w:after="0" w:line="276" w:lineRule="auto"/>
        <w:rPr>
          <w:rFonts w:ascii="Arial" w:eastAsia="Arial" w:hAnsi="Arial" w:cs="Arial"/>
        </w:rPr>
      </w:pPr>
      <w:r>
        <w:rPr>
          <w:rFonts w:ascii="Arial" w:eastAsia="Arial" w:hAnsi="Arial" w:cs="Arial"/>
        </w:rPr>
        <w:t xml:space="preserve">Ponente </w:t>
      </w:r>
    </w:p>
    <w:p w:rsidR="00903446" w:rsidRDefault="00903446">
      <w:pPr>
        <w:spacing w:after="0" w:line="276" w:lineRule="auto"/>
        <w:rPr>
          <w:rFonts w:ascii="Arial" w:eastAsia="Arial" w:hAnsi="Arial" w:cs="Arial"/>
        </w:rPr>
      </w:pPr>
    </w:p>
    <w:p w:rsidR="00903446" w:rsidRDefault="00903446">
      <w:pPr>
        <w:spacing w:after="0" w:line="276" w:lineRule="auto"/>
        <w:rPr>
          <w:rFonts w:ascii="Arial" w:eastAsia="Arial" w:hAnsi="Arial" w:cs="Arial"/>
        </w:rPr>
      </w:pPr>
    </w:p>
    <w:p w:rsidR="00903446" w:rsidRDefault="00903446">
      <w:pPr>
        <w:spacing w:after="0" w:line="276" w:lineRule="auto"/>
        <w:rPr>
          <w:rFonts w:ascii="Arial" w:eastAsia="Arial" w:hAnsi="Arial" w:cs="Arial"/>
        </w:rPr>
      </w:pPr>
    </w:p>
    <w:p w:rsidR="00903446" w:rsidRDefault="00903446">
      <w:pPr>
        <w:spacing w:after="0" w:line="276" w:lineRule="auto"/>
        <w:rPr>
          <w:rFonts w:ascii="Arial" w:eastAsia="Arial" w:hAnsi="Arial" w:cs="Arial"/>
        </w:rPr>
      </w:pPr>
    </w:p>
    <w:p w:rsidR="00903446" w:rsidRDefault="00903446">
      <w:pPr>
        <w:spacing w:after="0" w:line="276" w:lineRule="auto"/>
        <w:rPr>
          <w:rFonts w:ascii="Arial" w:eastAsia="Arial" w:hAnsi="Arial" w:cs="Arial"/>
        </w:rPr>
      </w:pPr>
    </w:p>
    <w:p w:rsidR="00903446" w:rsidRDefault="00577A82">
      <w:pPr>
        <w:spacing w:after="0" w:line="276" w:lineRule="auto"/>
        <w:rPr>
          <w:rFonts w:ascii="Arial" w:eastAsia="Arial" w:hAnsi="Arial" w:cs="Arial"/>
        </w:rPr>
        <w:sectPr w:rsidR="00903446">
          <w:type w:val="continuous"/>
          <w:pgSz w:w="12240" w:h="15840"/>
          <w:pgMar w:top="1417" w:right="1701" w:bottom="1417" w:left="1701" w:header="708" w:footer="708" w:gutter="0"/>
          <w:cols w:num="2" w:space="720" w:equalWidth="0">
            <w:col w:w="4059" w:space="720"/>
            <w:col w:w="4059" w:space="0"/>
          </w:cols>
        </w:sectPr>
      </w:pPr>
      <w:r>
        <w:rPr>
          <w:rFonts w:ascii="Arial" w:eastAsia="Arial" w:hAnsi="Arial" w:cs="Arial"/>
        </w:rPr>
        <w:t xml:space="preserve">     </w:t>
      </w:r>
    </w:p>
    <w:p w:rsidR="00903446" w:rsidRDefault="00903446">
      <w:pPr>
        <w:spacing w:after="0" w:line="276" w:lineRule="auto"/>
        <w:rPr>
          <w:rFonts w:ascii="Arial" w:eastAsia="Arial" w:hAnsi="Arial" w:cs="Arial"/>
        </w:rPr>
        <w:sectPr w:rsidR="00903446">
          <w:type w:val="continuous"/>
          <w:pgSz w:w="12240" w:h="15840"/>
          <w:pgMar w:top="1417" w:right="1701" w:bottom="1417" w:left="1701" w:header="708" w:footer="708" w:gutter="0"/>
          <w:cols w:space="720"/>
        </w:sectPr>
      </w:pPr>
    </w:p>
    <w:p w:rsidR="00903446" w:rsidRDefault="00903446">
      <w:pPr>
        <w:spacing w:after="0" w:line="276" w:lineRule="auto"/>
        <w:jc w:val="both"/>
        <w:rPr>
          <w:rFonts w:ascii="Arial" w:eastAsia="Arial" w:hAnsi="Arial" w:cs="Arial"/>
          <w:b/>
        </w:rPr>
        <w:sectPr w:rsidR="00903446">
          <w:type w:val="continuous"/>
          <w:pgSz w:w="12240" w:h="15840"/>
          <w:pgMar w:top="1417" w:right="1701" w:bottom="1417" w:left="1701" w:header="708" w:footer="708" w:gutter="0"/>
          <w:cols w:num="2" w:space="720" w:equalWidth="0">
            <w:col w:w="4059" w:space="720"/>
            <w:col w:w="4059" w:space="0"/>
          </w:cols>
        </w:sectPr>
      </w:pPr>
    </w:p>
    <w:p w:rsidR="00903446" w:rsidRDefault="00577A82">
      <w:pPr>
        <w:spacing w:after="0" w:line="276" w:lineRule="auto"/>
        <w:jc w:val="both"/>
        <w:rPr>
          <w:rFonts w:ascii="Arial" w:eastAsia="Arial" w:hAnsi="Arial" w:cs="Arial"/>
        </w:rPr>
      </w:pPr>
      <w:r>
        <w:rPr>
          <w:rFonts w:ascii="Arial" w:eastAsia="Arial" w:hAnsi="Arial" w:cs="Arial"/>
        </w:rPr>
        <w:lastRenderedPageBreak/>
        <w:t xml:space="preserve">                                      </w:t>
      </w:r>
    </w:p>
    <w:p w:rsidR="00903446" w:rsidRDefault="00903446">
      <w:pPr>
        <w:jc w:val="center"/>
        <w:rPr>
          <w:rFonts w:ascii="Arial" w:eastAsia="Arial" w:hAnsi="Arial" w:cs="Arial"/>
          <w:b/>
        </w:rPr>
      </w:pPr>
    </w:p>
    <w:p w:rsidR="00903446" w:rsidRDefault="00903446">
      <w:pPr>
        <w:jc w:val="center"/>
        <w:rPr>
          <w:rFonts w:ascii="Arial" w:eastAsia="Arial" w:hAnsi="Arial" w:cs="Arial"/>
          <w:b/>
        </w:rPr>
      </w:pPr>
    </w:p>
    <w:p w:rsidR="00903446" w:rsidRDefault="00577A82">
      <w:pPr>
        <w:rPr>
          <w:rFonts w:ascii="Arial" w:eastAsia="Arial" w:hAnsi="Arial" w:cs="Arial"/>
          <w:b/>
          <w:i/>
        </w:rPr>
      </w:pPr>
      <w:r>
        <w:rPr>
          <w:rFonts w:ascii="Arial" w:eastAsia="Arial" w:hAnsi="Arial" w:cs="Arial"/>
          <w:b/>
        </w:rPr>
        <w:t>PONENCIA PARA PRIMER DEBATE AL PROYECTO DE ACUERDO No. 285 DE 2025</w:t>
      </w:r>
    </w:p>
    <w:p w:rsidR="00903446" w:rsidRDefault="00577A82">
      <w:pPr>
        <w:spacing w:after="0" w:line="240" w:lineRule="auto"/>
        <w:jc w:val="center"/>
        <w:rPr>
          <w:rFonts w:ascii="Arial" w:eastAsia="Arial" w:hAnsi="Arial" w:cs="Arial"/>
        </w:rPr>
      </w:pPr>
      <w:bookmarkStart w:id="1" w:name="_heading=h.30j0zll" w:colFirst="0" w:colLast="0"/>
      <w:bookmarkEnd w:id="1"/>
      <w:r>
        <w:rPr>
          <w:rFonts w:ascii="Arial" w:eastAsia="Arial" w:hAnsi="Arial" w:cs="Arial"/>
          <w:b/>
          <w:i/>
          <w:highlight w:val="white"/>
        </w:rPr>
        <w:t>POR MEDIO DEL CUAL SE DAN LINEAMIENTOS PARA LA CREACIÓN DE UN COMPONENTE DE ASISTENCIA NUTRICIONAL A LA PRIMERA INFANCIA Y A MUJERES GESTANTES</w:t>
      </w:r>
      <w:r>
        <w:rPr>
          <w:rFonts w:ascii="Arial" w:eastAsia="Arial" w:hAnsi="Arial" w:cs="Arial"/>
        </w:rPr>
        <w:br/>
      </w:r>
      <w:r>
        <w:rPr>
          <w:rFonts w:ascii="Arial" w:eastAsia="Arial" w:hAnsi="Arial" w:cs="Arial"/>
          <w:color w:val="000000"/>
        </w:rPr>
        <w:br/>
      </w:r>
    </w:p>
    <w:p w:rsidR="00903446" w:rsidRDefault="00577A82">
      <w:pPr>
        <w:pBdr>
          <w:top w:val="nil"/>
          <w:left w:val="nil"/>
          <w:bottom w:val="nil"/>
          <w:right w:val="nil"/>
          <w:between w:val="nil"/>
        </w:pBdr>
        <w:spacing w:after="0" w:line="240" w:lineRule="auto"/>
        <w:jc w:val="both"/>
        <w:rPr>
          <w:rFonts w:ascii="Arial" w:eastAsia="Arial" w:hAnsi="Arial" w:cs="Arial"/>
        </w:rPr>
      </w:pPr>
      <w:r>
        <w:rPr>
          <w:rFonts w:ascii="Arial" w:eastAsia="Arial" w:hAnsi="Arial" w:cs="Arial"/>
          <w:color w:val="000000"/>
        </w:rPr>
        <w:t xml:space="preserve">De conformidad con la asignación realizada por la Presidencia del Concejo de Bogotá D.C. y con fundamento en el artículo 71 del Acuerdo 741 de 2019, nos permitimos presentar ponencia positiva con modificaciones para primer debate al </w:t>
      </w:r>
      <w:r>
        <w:rPr>
          <w:rFonts w:ascii="Arial" w:eastAsia="Arial" w:hAnsi="Arial" w:cs="Arial"/>
        </w:rPr>
        <w:t>Proyecto de Acuerdo Nº 285 de 2025 Por medio del cual se dan lineamientos para la creación de un componente de asistencia nutricional a la primera infancia y a mujeres gestantes’’.</w:t>
      </w:r>
    </w:p>
    <w:p w:rsidR="00903446" w:rsidRDefault="00903446">
      <w:pPr>
        <w:jc w:val="both"/>
        <w:rPr>
          <w:rFonts w:ascii="Arial" w:eastAsia="Arial" w:hAnsi="Arial" w:cs="Arial"/>
        </w:rPr>
      </w:pPr>
    </w:p>
    <w:p w:rsidR="00903446" w:rsidRDefault="00577A82">
      <w:pPr>
        <w:jc w:val="both"/>
        <w:rPr>
          <w:rFonts w:ascii="Arial" w:eastAsia="Arial" w:hAnsi="Arial" w:cs="Arial"/>
          <w:b/>
        </w:rPr>
      </w:pPr>
      <w:r>
        <w:rPr>
          <w:rFonts w:ascii="Arial" w:eastAsia="Arial" w:hAnsi="Arial" w:cs="Arial"/>
          <w:b/>
        </w:rPr>
        <w:t>I. OBJETO DEL PROYECTO</w:t>
      </w:r>
    </w:p>
    <w:p w:rsidR="00903446" w:rsidRDefault="00577A82">
      <w:pPr>
        <w:shd w:val="clear" w:color="auto" w:fill="FFFFFF"/>
        <w:spacing w:after="0" w:line="240" w:lineRule="auto"/>
        <w:jc w:val="both"/>
        <w:rPr>
          <w:rFonts w:ascii="Arial" w:eastAsia="Arial" w:hAnsi="Arial" w:cs="Arial"/>
          <w:sz w:val="24"/>
          <w:szCs w:val="24"/>
        </w:rPr>
      </w:pPr>
      <w:r>
        <w:rPr>
          <w:rFonts w:ascii="Arial" w:eastAsia="Arial" w:hAnsi="Arial" w:cs="Arial"/>
        </w:rPr>
        <w:t>El proyecto tiene como objeto emitir lineamientos para la implementación de un componente de asistencia nutricional a la primera infancia y a madres gestantes, que conforme a las estrategias y políticas nacionales e internacionales, promueva el desarrollo integral, fortalezca el marco institucional para el reconocimiento, la protección y la garantía de los niños, las niñas y las mujeres gestantes, de manera tal que puedan hacer un ejercicio pleno de sus derechos.</w:t>
      </w:r>
    </w:p>
    <w:p w:rsidR="00903446" w:rsidRDefault="00903446">
      <w:pPr>
        <w:shd w:val="clear" w:color="auto" w:fill="FFFFFF"/>
        <w:spacing w:after="0" w:line="240" w:lineRule="auto"/>
        <w:jc w:val="both"/>
        <w:rPr>
          <w:rFonts w:ascii="Arial" w:eastAsia="Arial" w:hAnsi="Arial" w:cs="Arial"/>
        </w:rPr>
      </w:pPr>
    </w:p>
    <w:p w:rsidR="00903446" w:rsidRDefault="00903446">
      <w:pPr>
        <w:shd w:val="clear" w:color="auto" w:fill="FFFFFF"/>
        <w:spacing w:after="0" w:line="240" w:lineRule="auto"/>
        <w:jc w:val="both"/>
        <w:rPr>
          <w:rFonts w:ascii="Arial" w:eastAsia="Arial" w:hAnsi="Arial" w:cs="Arial"/>
        </w:rPr>
      </w:pPr>
    </w:p>
    <w:p w:rsidR="00903446" w:rsidRDefault="00577A82">
      <w:pPr>
        <w:jc w:val="both"/>
        <w:rPr>
          <w:rFonts w:ascii="Arial" w:eastAsia="Arial" w:hAnsi="Arial" w:cs="Arial"/>
          <w:sz w:val="24"/>
          <w:szCs w:val="24"/>
        </w:rPr>
      </w:pPr>
      <w:r>
        <w:rPr>
          <w:rFonts w:ascii="Arial" w:eastAsia="Arial" w:hAnsi="Arial" w:cs="Arial"/>
          <w:b/>
        </w:rPr>
        <w:t>II. ANTECEDENTES</w:t>
      </w:r>
    </w:p>
    <w:p w:rsidR="00903446" w:rsidRDefault="00903446">
      <w:pPr>
        <w:spacing w:after="0" w:line="276" w:lineRule="auto"/>
        <w:jc w:val="both"/>
        <w:rPr>
          <w:rFonts w:ascii="Arial" w:eastAsia="Arial" w:hAnsi="Arial" w:cs="Arial"/>
          <w:b/>
        </w:rPr>
      </w:pPr>
    </w:p>
    <w:p w:rsidR="00903446" w:rsidRDefault="00577A82">
      <w:pPr>
        <w:spacing w:after="0" w:line="240" w:lineRule="auto"/>
        <w:jc w:val="both"/>
        <w:rPr>
          <w:rFonts w:ascii="Arial" w:eastAsia="Arial" w:hAnsi="Arial" w:cs="Arial"/>
        </w:rPr>
      </w:pPr>
      <w:r>
        <w:rPr>
          <w:rFonts w:ascii="Arial" w:eastAsia="Arial" w:hAnsi="Arial" w:cs="Arial"/>
        </w:rPr>
        <w:t>Como antecedente es necesario mencionar que esta iniciativa se presentó en la vigencia constitucional del 2024:</w:t>
      </w:r>
    </w:p>
    <w:p w:rsidR="00903446" w:rsidRDefault="00903446">
      <w:pPr>
        <w:spacing w:after="0" w:line="240" w:lineRule="auto"/>
        <w:jc w:val="both"/>
        <w:rPr>
          <w:rFonts w:ascii="Arial" w:eastAsia="Arial" w:hAnsi="Arial" w:cs="Arial"/>
          <w:color w:val="FF0000"/>
        </w:rPr>
      </w:pPr>
    </w:p>
    <w:tbl>
      <w:tblPr>
        <w:tblStyle w:val="af1"/>
        <w:tblW w:w="9555" w:type="dxa"/>
        <w:tblInd w:w="-315" w:type="dxa"/>
        <w:tblLayout w:type="fixed"/>
        <w:tblLook w:val="0400" w:firstRow="0" w:lastRow="0" w:firstColumn="0" w:lastColumn="0" w:noHBand="0" w:noVBand="1"/>
      </w:tblPr>
      <w:tblGrid>
        <w:gridCol w:w="1320"/>
        <w:gridCol w:w="1335"/>
        <w:gridCol w:w="1140"/>
        <w:gridCol w:w="3045"/>
        <w:gridCol w:w="2715"/>
      </w:tblGrid>
      <w:tr w:rsidR="00903446">
        <w:trPr>
          <w:trHeight w:val="600"/>
          <w:tblHeader/>
        </w:trPr>
        <w:tc>
          <w:tcPr>
            <w:tcW w:w="1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03446" w:rsidRDefault="00577A82">
            <w:pPr>
              <w:spacing w:after="0" w:line="240" w:lineRule="auto"/>
              <w:jc w:val="center"/>
              <w:rPr>
                <w:rFonts w:ascii="Arial" w:eastAsia="Arial" w:hAnsi="Arial" w:cs="Arial"/>
                <w:b/>
              </w:rPr>
            </w:pPr>
            <w:r>
              <w:rPr>
                <w:rFonts w:ascii="Arial" w:eastAsia="Arial" w:hAnsi="Arial" w:cs="Arial"/>
                <w:b/>
              </w:rPr>
              <w:t>No. Proyecto</w:t>
            </w:r>
          </w:p>
        </w:tc>
        <w:tc>
          <w:tcPr>
            <w:tcW w:w="1335" w:type="dxa"/>
            <w:tcBorders>
              <w:top w:val="single" w:sz="4" w:space="0" w:color="000000"/>
              <w:left w:val="nil"/>
              <w:bottom w:val="single" w:sz="4" w:space="0" w:color="000000"/>
              <w:right w:val="single" w:sz="4" w:space="0" w:color="000000"/>
            </w:tcBorders>
            <w:shd w:val="clear" w:color="auto" w:fill="D9D9D9"/>
            <w:vAlign w:val="center"/>
          </w:tcPr>
          <w:p w:rsidR="00903446" w:rsidRDefault="00577A82">
            <w:pPr>
              <w:spacing w:after="0" w:line="240" w:lineRule="auto"/>
              <w:jc w:val="center"/>
              <w:rPr>
                <w:rFonts w:ascii="Arial" w:eastAsia="Arial" w:hAnsi="Arial" w:cs="Arial"/>
                <w:b/>
              </w:rPr>
            </w:pPr>
            <w:r>
              <w:rPr>
                <w:rFonts w:ascii="Arial" w:eastAsia="Arial" w:hAnsi="Arial" w:cs="Arial"/>
                <w:b/>
              </w:rPr>
              <w:t>Fecha radicación Autor</w:t>
            </w:r>
          </w:p>
        </w:tc>
        <w:tc>
          <w:tcPr>
            <w:tcW w:w="1140" w:type="dxa"/>
            <w:tcBorders>
              <w:top w:val="single" w:sz="4" w:space="0" w:color="000000"/>
              <w:left w:val="nil"/>
              <w:bottom w:val="single" w:sz="4" w:space="0" w:color="000000"/>
              <w:right w:val="single" w:sz="4" w:space="0" w:color="000000"/>
            </w:tcBorders>
            <w:shd w:val="clear" w:color="auto" w:fill="D9D9D9"/>
            <w:vAlign w:val="center"/>
          </w:tcPr>
          <w:p w:rsidR="00903446" w:rsidRDefault="00577A82">
            <w:pPr>
              <w:spacing w:after="0" w:line="240" w:lineRule="auto"/>
              <w:jc w:val="center"/>
              <w:rPr>
                <w:rFonts w:ascii="Arial" w:eastAsia="Arial" w:hAnsi="Arial" w:cs="Arial"/>
                <w:b/>
              </w:rPr>
            </w:pPr>
            <w:r>
              <w:rPr>
                <w:rFonts w:ascii="Arial" w:eastAsia="Arial" w:hAnsi="Arial" w:cs="Arial"/>
                <w:b/>
              </w:rPr>
              <w:t>COMISIÓN</w:t>
            </w:r>
          </w:p>
        </w:tc>
        <w:tc>
          <w:tcPr>
            <w:tcW w:w="3045" w:type="dxa"/>
            <w:tcBorders>
              <w:top w:val="single" w:sz="4" w:space="0" w:color="000000"/>
              <w:left w:val="nil"/>
              <w:bottom w:val="single" w:sz="4" w:space="0" w:color="000000"/>
              <w:right w:val="single" w:sz="4" w:space="0" w:color="000000"/>
            </w:tcBorders>
            <w:shd w:val="clear" w:color="auto" w:fill="D9D9D9"/>
            <w:vAlign w:val="center"/>
          </w:tcPr>
          <w:p w:rsidR="00903446" w:rsidRDefault="00577A82">
            <w:pPr>
              <w:spacing w:after="0" w:line="240" w:lineRule="auto"/>
              <w:jc w:val="center"/>
              <w:rPr>
                <w:rFonts w:ascii="Arial" w:eastAsia="Arial" w:hAnsi="Arial" w:cs="Arial"/>
                <w:b/>
              </w:rPr>
            </w:pPr>
            <w:r>
              <w:rPr>
                <w:rFonts w:ascii="Arial" w:eastAsia="Arial" w:hAnsi="Arial" w:cs="Arial"/>
                <w:b/>
              </w:rPr>
              <w:t>TÍTULO PROYECTO</w:t>
            </w:r>
          </w:p>
        </w:tc>
        <w:tc>
          <w:tcPr>
            <w:tcW w:w="2715" w:type="dxa"/>
            <w:tcBorders>
              <w:top w:val="single" w:sz="4" w:space="0" w:color="000000"/>
              <w:left w:val="nil"/>
              <w:bottom w:val="single" w:sz="4" w:space="0" w:color="000000"/>
              <w:right w:val="single" w:sz="4" w:space="0" w:color="000000"/>
            </w:tcBorders>
            <w:shd w:val="clear" w:color="auto" w:fill="D9D9D9"/>
            <w:vAlign w:val="center"/>
          </w:tcPr>
          <w:p w:rsidR="00903446" w:rsidRDefault="00577A82">
            <w:pPr>
              <w:spacing w:after="0" w:line="240" w:lineRule="auto"/>
              <w:jc w:val="center"/>
              <w:rPr>
                <w:rFonts w:ascii="Arial" w:eastAsia="Arial" w:hAnsi="Arial" w:cs="Arial"/>
                <w:b/>
              </w:rPr>
            </w:pPr>
            <w:r>
              <w:rPr>
                <w:rFonts w:ascii="Arial" w:eastAsia="Arial" w:hAnsi="Arial" w:cs="Arial"/>
                <w:b/>
              </w:rPr>
              <w:t>PONENTES Hs.Cs. y Comentarios de la Administración</w:t>
            </w:r>
          </w:p>
        </w:tc>
      </w:tr>
      <w:tr w:rsidR="00903446">
        <w:trPr>
          <w:trHeight w:val="997"/>
        </w:trPr>
        <w:tc>
          <w:tcPr>
            <w:tcW w:w="13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03446" w:rsidRDefault="00577A82">
            <w:pPr>
              <w:spacing w:after="0" w:line="240" w:lineRule="auto"/>
              <w:rPr>
                <w:rFonts w:ascii="Arial" w:eastAsia="Arial" w:hAnsi="Arial" w:cs="Arial"/>
              </w:rPr>
            </w:pPr>
            <w:r>
              <w:rPr>
                <w:rFonts w:ascii="Arial" w:eastAsia="Arial" w:hAnsi="Arial" w:cs="Arial"/>
              </w:rPr>
              <w:t>687/2024</w:t>
            </w:r>
          </w:p>
        </w:tc>
        <w:tc>
          <w:tcPr>
            <w:tcW w:w="1335" w:type="dxa"/>
            <w:tcBorders>
              <w:top w:val="single" w:sz="4" w:space="0" w:color="000000"/>
              <w:left w:val="nil"/>
              <w:bottom w:val="single" w:sz="4" w:space="0" w:color="000000"/>
              <w:right w:val="single" w:sz="4" w:space="0" w:color="000000"/>
            </w:tcBorders>
            <w:shd w:val="clear" w:color="auto" w:fill="FFFFFF"/>
            <w:vAlign w:val="center"/>
          </w:tcPr>
          <w:p w:rsidR="00903446" w:rsidRDefault="00577A82">
            <w:pPr>
              <w:spacing w:after="0" w:line="240" w:lineRule="auto"/>
              <w:jc w:val="center"/>
              <w:rPr>
                <w:rFonts w:ascii="Arial" w:eastAsia="Arial" w:hAnsi="Arial" w:cs="Arial"/>
              </w:rPr>
            </w:pPr>
            <w:r>
              <w:rPr>
                <w:rFonts w:ascii="Arial" w:eastAsia="Arial" w:hAnsi="Arial" w:cs="Arial"/>
              </w:rPr>
              <w:t>08/11/2024</w:t>
            </w:r>
          </w:p>
          <w:p w:rsidR="00903446" w:rsidRDefault="00903446">
            <w:pPr>
              <w:spacing w:after="0" w:line="240" w:lineRule="auto"/>
              <w:jc w:val="center"/>
              <w:rPr>
                <w:rFonts w:ascii="Arial" w:eastAsia="Arial" w:hAnsi="Arial" w:cs="Arial"/>
              </w:rPr>
            </w:pPr>
          </w:p>
        </w:tc>
        <w:tc>
          <w:tcPr>
            <w:tcW w:w="1140" w:type="dxa"/>
            <w:tcBorders>
              <w:top w:val="single" w:sz="4" w:space="0" w:color="000000"/>
              <w:left w:val="nil"/>
              <w:bottom w:val="single" w:sz="4" w:space="0" w:color="000000"/>
              <w:right w:val="single" w:sz="4" w:space="0" w:color="000000"/>
            </w:tcBorders>
            <w:shd w:val="clear" w:color="auto" w:fill="FFFFFF"/>
            <w:vAlign w:val="center"/>
          </w:tcPr>
          <w:p w:rsidR="00903446" w:rsidRDefault="00577A82">
            <w:pPr>
              <w:spacing w:after="0" w:line="240" w:lineRule="auto"/>
              <w:jc w:val="center"/>
              <w:rPr>
                <w:rFonts w:ascii="Arial" w:eastAsia="Arial" w:hAnsi="Arial" w:cs="Arial"/>
              </w:rPr>
            </w:pPr>
            <w:r>
              <w:rPr>
                <w:rFonts w:ascii="Arial" w:eastAsia="Arial" w:hAnsi="Arial" w:cs="Arial"/>
              </w:rPr>
              <w:t xml:space="preserve">Gobierno </w:t>
            </w:r>
          </w:p>
        </w:tc>
        <w:tc>
          <w:tcPr>
            <w:tcW w:w="3045" w:type="dxa"/>
            <w:tcBorders>
              <w:top w:val="single" w:sz="4" w:space="0" w:color="000000"/>
              <w:left w:val="nil"/>
              <w:bottom w:val="single" w:sz="4" w:space="0" w:color="000000"/>
              <w:right w:val="single" w:sz="4" w:space="0" w:color="000000"/>
            </w:tcBorders>
            <w:shd w:val="clear" w:color="auto" w:fill="FFFFFF"/>
            <w:vAlign w:val="center"/>
          </w:tcPr>
          <w:p w:rsidR="00903446" w:rsidRDefault="00577A82">
            <w:pPr>
              <w:spacing w:after="0" w:line="240" w:lineRule="auto"/>
              <w:rPr>
                <w:rFonts w:ascii="Arial" w:eastAsia="Arial" w:hAnsi="Arial" w:cs="Arial"/>
              </w:rPr>
            </w:pPr>
            <w:r>
              <w:rPr>
                <w:rFonts w:ascii="Arial" w:eastAsia="Arial" w:hAnsi="Arial" w:cs="Arial"/>
              </w:rPr>
              <w:t>“Por medio del cual se crea el programa especial de asistencia nutricional a la primera infancia en sus primeros 1000 días de vida “Ventana de Oportunidad”</w:t>
            </w:r>
          </w:p>
        </w:tc>
        <w:tc>
          <w:tcPr>
            <w:tcW w:w="2715" w:type="dxa"/>
            <w:tcBorders>
              <w:top w:val="single" w:sz="4" w:space="0" w:color="000000"/>
              <w:left w:val="nil"/>
              <w:bottom w:val="single" w:sz="4" w:space="0" w:color="000000"/>
              <w:right w:val="single" w:sz="4" w:space="0" w:color="000000"/>
            </w:tcBorders>
            <w:shd w:val="clear" w:color="auto" w:fill="FFFFFF"/>
            <w:vAlign w:val="center"/>
          </w:tcPr>
          <w:p w:rsidR="00903446" w:rsidRDefault="00577A82">
            <w:pPr>
              <w:tabs>
                <w:tab w:val="left" w:pos="1418"/>
              </w:tabs>
              <w:spacing w:after="0" w:line="276" w:lineRule="auto"/>
              <w:rPr>
                <w:rFonts w:ascii="Arial" w:eastAsia="Arial" w:hAnsi="Arial" w:cs="Arial"/>
              </w:rPr>
            </w:pPr>
            <w:r>
              <w:rPr>
                <w:rFonts w:ascii="Arial" w:eastAsia="Arial" w:hAnsi="Arial" w:cs="Arial"/>
              </w:rPr>
              <w:t>H.C. Juan Daniel Oviedo Arango - PONENCIA POSITIVA CON MODIFICACIONES</w:t>
            </w:r>
          </w:p>
          <w:p w:rsidR="00903446" w:rsidRDefault="00577A82">
            <w:pPr>
              <w:spacing w:after="0" w:line="240" w:lineRule="auto"/>
              <w:jc w:val="both"/>
              <w:rPr>
                <w:rFonts w:ascii="Arial" w:eastAsia="Arial" w:hAnsi="Arial" w:cs="Arial"/>
              </w:rPr>
            </w:pPr>
            <w:r>
              <w:rPr>
                <w:rFonts w:ascii="Arial" w:eastAsia="Arial" w:hAnsi="Arial" w:cs="Arial"/>
                <w:b/>
              </w:rPr>
              <w:t>H</w:t>
            </w:r>
            <w:r>
              <w:rPr>
                <w:rFonts w:ascii="Arial" w:eastAsia="Arial" w:hAnsi="Arial" w:cs="Arial"/>
              </w:rPr>
              <w:t>.C. JUAN JAVIER BAENA MERLANO</w:t>
            </w:r>
            <w:r>
              <w:rPr>
                <w:rFonts w:ascii="Arial" w:eastAsia="Arial" w:hAnsi="Arial" w:cs="Arial"/>
                <w:b/>
              </w:rPr>
              <w:t xml:space="preserve"> (</w:t>
            </w:r>
            <w:r>
              <w:rPr>
                <w:rFonts w:ascii="Arial" w:eastAsia="Arial" w:hAnsi="Arial" w:cs="Arial"/>
              </w:rPr>
              <w:t>Coordinador)</w:t>
            </w:r>
          </w:p>
          <w:p w:rsidR="00903446" w:rsidRDefault="00577A82">
            <w:pPr>
              <w:spacing w:after="0" w:line="240" w:lineRule="auto"/>
              <w:jc w:val="both"/>
              <w:rPr>
                <w:rFonts w:ascii="Arial" w:eastAsia="Arial" w:hAnsi="Arial" w:cs="Arial"/>
              </w:rPr>
            </w:pPr>
            <w:r>
              <w:rPr>
                <w:rFonts w:ascii="Arial" w:eastAsia="Arial" w:hAnsi="Arial" w:cs="Arial"/>
              </w:rPr>
              <w:t>PONENCIA POSITIVA.</w:t>
            </w:r>
          </w:p>
        </w:tc>
      </w:tr>
    </w:tbl>
    <w:p w:rsidR="00903446" w:rsidRDefault="00903446">
      <w:pPr>
        <w:spacing w:after="0" w:line="240" w:lineRule="auto"/>
        <w:jc w:val="both"/>
        <w:rPr>
          <w:rFonts w:ascii="Arial" w:eastAsia="Arial" w:hAnsi="Arial" w:cs="Arial"/>
        </w:rPr>
      </w:pPr>
    </w:p>
    <w:p w:rsidR="00903446" w:rsidRDefault="00903446">
      <w:pPr>
        <w:spacing w:after="0" w:line="240" w:lineRule="auto"/>
        <w:jc w:val="both"/>
        <w:rPr>
          <w:rFonts w:ascii="Arial" w:eastAsia="Arial" w:hAnsi="Arial" w:cs="Arial"/>
        </w:rPr>
      </w:pPr>
    </w:p>
    <w:p w:rsidR="00903446" w:rsidRDefault="00903446">
      <w:pPr>
        <w:spacing w:after="0" w:line="276" w:lineRule="auto"/>
        <w:jc w:val="both"/>
        <w:rPr>
          <w:rFonts w:ascii="Arial" w:eastAsia="Arial" w:hAnsi="Arial" w:cs="Arial"/>
          <w:b/>
        </w:rPr>
      </w:pPr>
    </w:p>
    <w:p w:rsidR="00903446" w:rsidRDefault="00577A82">
      <w:pPr>
        <w:spacing w:after="0" w:line="276" w:lineRule="auto"/>
        <w:jc w:val="both"/>
        <w:rPr>
          <w:rFonts w:ascii="Arial" w:eastAsia="Arial" w:hAnsi="Arial" w:cs="Arial"/>
          <w:b/>
        </w:rPr>
      </w:pPr>
      <w:r>
        <w:rPr>
          <w:rFonts w:ascii="Arial" w:eastAsia="Arial" w:hAnsi="Arial" w:cs="Arial"/>
          <w:b/>
        </w:rPr>
        <w:t>III. JUSTIFICACIÓN DEL PROYECTO</w:t>
      </w:r>
    </w:p>
    <w:p w:rsidR="00903446" w:rsidRDefault="00577A82">
      <w:pPr>
        <w:spacing w:before="240" w:after="0" w:line="276" w:lineRule="auto"/>
        <w:jc w:val="both"/>
        <w:rPr>
          <w:rFonts w:ascii="Arial" w:eastAsia="Arial" w:hAnsi="Arial" w:cs="Arial"/>
        </w:rPr>
      </w:pPr>
      <w:r>
        <w:rPr>
          <w:rFonts w:ascii="Arial" w:eastAsia="Arial" w:hAnsi="Arial" w:cs="Arial"/>
        </w:rPr>
        <w:t xml:space="preserve">Conforme lo expuesto por la autora de la iniciativa, actualmente en Bogotá habitan aproximadamente 2.200.000 niños, niñas y adolescentes de 0 a 17 años de edad, que representa un 28,6 % de la población total en la ciudad. De éstos, 719.705 niños y niñas se encuentran entre los 0 a 5 años de edad que representan un 32,7 % de la población infantil y un 9,38% de la población total de Bogotá. </w:t>
      </w:r>
      <w:r>
        <w:rPr>
          <w:rFonts w:ascii="Arial" w:eastAsia="Arial" w:hAnsi="Arial" w:cs="Arial"/>
          <w:color w:val="1F1F1F"/>
          <w:highlight w:val="white"/>
        </w:rPr>
        <w:t>(</w:t>
      </w:r>
      <w:r>
        <w:rPr>
          <w:rFonts w:ascii="Arial" w:eastAsia="Arial" w:hAnsi="Arial" w:cs="Arial"/>
        </w:rPr>
        <w:t>Secretaria Distrital de Planeación)</w:t>
      </w:r>
    </w:p>
    <w:p w:rsidR="00903446" w:rsidRDefault="00903446">
      <w:pPr>
        <w:spacing w:after="0" w:line="240" w:lineRule="auto"/>
        <w:jc w:val="both"/>
        <w:rPr>
          <w:rFonts w:ascii="Arial" w:eastAsia="Arial" w:hAnsi="Arial" w:cs="Arial"/>
        </w:rPr>
      </w:pPr>
    </w:p>
    <w:p w:rsidR="00903446" w:rsidRDefault="00577A82">
      <w:pPr>
        <w:spacing w:after="0" w:line="240" w:lineRule="auto"/>
        <w:jc w:val="both"/>
        <w:rPr>
          <w:rFonts w:ascii="Arial" w:eastAsia="Arial" w:hAnsi="Arial" w:cs="Arial"/>
        </w:rPr>
      </w:pPr>
      <w:r>
        <w:rPr>
          <w:rFonts w:ascii="Arial" w:eastAsia="Arial" w:hAnsi="Arial" w:cs="Arial"/>
        </w:rPr>
        <w:t>De acuerdo con los datos reportados en el sistema de seguimiento nutricional Instituto Colombiano de Bienestar - ICBF durante 2024, la proporción de casos de desnutrición aguda se ha mantenido en 0.5% para los dos trimestres evaluados, con 5.275 casos durante el primer trimestre y 5.941 para el segundo. Sin embargo, el comportamiento por grupo de edad muestra que los menores de seis meses tienen las prevalencias más altas con respecto a los demás. Varios son los determinantes de la desnutrición infantil, entre las principales causas de la desnutrición se encuentran el consumo insuficiente en cantidad y calidad de alimentos, por ejemplo, la ausencia o inadecuada lactancia materna y las malas prácticas en alimentación complementaria. Estos pueden ser los factores críticos en el grupo de edad en dónde mayores prevalencias se observan, además de las atenciones en salud y la disponibilidad de agua segura para el consumo humano. Así mismo, es indispensable movilizar la activación efectiva de la ruta, dado que, los menores de seis meses con desnutrición aguda deben recibir tratamiento intrahospitalario.</w:t>
      </w:r>
    </w:p>
    <w:p w:rsidR="00903446" w:rsidRDefault="00903446">
      <w:pPr>
        <w:spacing w:after="0" w:line="240" w:lineRule="auto"/>
        <w:jc w:val="both"/>
        <w:rPr>
          <w:rFonts w:ascii="Arial" w:eastAsia="Arial" w:hAnsi="Arial" w:cs="Arial"/>
        </w:rPr>
      </w:pPr>
    </w:p>
    <w:p w:rsidR="00903446" w:rsidRDefault="00577A82">
      <w:pPr>
        <w:spacing w:after="0" w:line="240" w:lineRule="auto"/>
        <w:jc w:val="both"/>
        <w:rPr>
          <w:rFonts w:ascii="Arial" w:eastAsia="Arial" w:hAnsi="Arial" w:cs="Arial"/>
        </w:rPr>
      </w:pPr>
      <w:r>
        <w:rPr>
          <w:rFonts w:ascii="Arial" w:eastAsia="Arial" w:hAnsi="Arial" w:cs="Arial"/>
          <w:noProof/>
          <w:lang w:val="es-419"/>
        </w:rPr>
        <w:drawing>
          <wp:inline distT="0" distB="0" distL="0" distR="0">
            <wp:extent cx="5612130" cy="2794000"/>
            <wp:effectExtent l="0" t="0" r="0" b="0"/>
            <wp:docPr id="1754932524"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1"/>
                    <a:srcRect l="26228" t="24182" r="27718" b="28449"/>
                    <a:stretch>
                      <a:fillRect/>
                    </a:stretch>
                  </pic:blipFill>
                  <pic:spPr>
                    <a:xfrm>
                      <a:off x="0" y="0"/>
                      <a:ext cx="5612130" cy="2794000"/>
                    </a:xfrm>
                    <a:prstGeom prst="rect">
                      <a:avLst/>
                    </a:prstGeom>
                    <a:ln/>
                  </pic:spPr>
                </pic:pic>
              </a:graphicData>
            </a:graphic>
          </wp:inline>
        </w:drawing>
      </w:r>
    </w:p>
    <w:p w:rsidR="00903446" w:rsidRDefault="00903446">
      <w:pPr>
        <w:spacing w:after="0" w:line="240" w:lineRule="auto"/>
        <w:jc w:val="both"/>
        <w:rPr>
          <w:rFonts w:ascii="Arial" w:eastAsia="Arial" w:hAnsi="Arial" w:cs="Arial"/>
        </w:rPr>
      </w:pPr>
    </w:p>
    <w:p w:rsidR="00903446" w:rsidRDefault="00577A82">
      <w:pPr>
        <w:spacing w:after="0" w:line="240" w:lineRule="auto"/>
        <w:jc w:val="both"/>
        <w:rPr>
          <w:rFonts w:ascii="Arial" w:eastAsia="Arial" w:hAnsi="Arial" w:cs="Arial"/>
        </w:rPr>
      </w:pPr>
      <w:r>
        <w:rPr>
          <w:rFonts w:ascii="Arial" w:eastAsia="Arial" w:hAnsi="Arial" w:cs="Arial"/>
        </w:rPr>
        <w:t xml:space="preserve">Los niños y niñas que sufren desnutrición aguda tienen mayor riesgo de muerte, ya sea por la misma desnutrición o, como sucede más frecuentemente, por complicaciones de otras </w:t>
      </w:r>
      <w:r>
        <w:rPr>
          <w:rFonts w:ascii="Arial" w:eastAsia="Arial" w:hAnsi="Arial" w:cs="Arial"/>
        </w:rPr>
        <w:lastRenderedPageBreak/>
        <w:t>enfermedades, particularmente infecciosas, especialmente por la inmunosupresión. Por otra parte, cuando un niño que sufre de desnutrición aguda no es recuperado oportuna y completamente y, además, si es recuperado tiene repeticiones de episodios de desnutrición aguda, puede desarrollar desnutrición crónica o agravarla.</w:t>
      </w:r>
    </w:p>
    <w:p w:rsidR="00903446" w:rsidRDefault="00903446">
      <w:pPr>
        <w:spacing w:after="0" w:line="240" w:lineRule="auto"/>
        <w:jc w:val="both"/>
        <w:rPr>
          <w:rFonts w:ascii="Arial" w:eastAsia="Arial" w:hAnsi="Arial" w:cs="Arial"/>
        </w:rPr>
      </w:pPr>
    </w:p>
    <w:p w:rsidR="00903446" w:rsidRDefault="00577A82">
      <w:pPr>
        <w:spacing w:after="0" w:line="240" w:lineRule="auto"/>
        <w:jc w:val="both"/>
        <w:rPr>
          <w:rFonts w:ascii="Arial" w:eastAsia="Arial" w:hAnsi="Arial" w:cs="Arial"/>
        </w:rPr>
      </w:pPr>
      <w:r>
        <w:rPr>
          <w:rFonts w:ascii="Arial" w:eastAsia="Arial" w:hAnsi="Arial" w:cs="Arial"/>
        </w:rPr>
        <w:t xml:space="preserve">Por lo anterior, la importancia de la prevención de todas las formas de malnutrición y se consigue garantizando una nutrición materna adecuada antes y durante el embarazo y la lactancia; una lactancia materna óptima en los dos primeros años de vida; alimentos nutritivos, variados e inocuos en la primera infancia; y un entorno saludable, que incluya el acceso a servicios básicos de salud, agua, higiene y saneamiento, y la posibilidad de llevar a cabo una actividad física segura. Para reducir la malnutrición infantil se necesitan medidas coordinadas entre los sectores intersectoriales que garanticen la atención eficiente y oportuna. </w:t>
      </w:r>
    </w:p>
    <w:p w:rsidR="00903446" w:rsidRDefault="00903446">
      <w:pPr>
        <w:spacing w:after="0" w:line="240" w:lineRule="auto"/>
        <w:jc w:val="both"/>
        <w:rPr>
          <w:rFonts w:ascii="Arial" w:eastAsia="Arial" w:hAnsi="Arial" w:cs="Arial"/>
        </w:rPr>
      </w:pPr>
    </w:p>
    <w:p w:rsidR="00903446" w:rsidRDefault="00577A82">
      <w:pPr>
        <w:spacing w:after="0" w:line="240" w:lineRule="auto"/>
        <w:jc w:val="both"/>
        <w:rPr>
          <w:rFonts w:ascii="Arial" w:eastAsia="Arial" w:hAnsi="Arial" w:cs="Arial"/>
        </w:rPr>
      </w:pPr>
      <w:r>
        <w:rPr>
          <w:rFonts w:ascii="Arial" w:eastAsia="Arial" w:hAnsi="Arial" w:cs="Arial"/>
        </w:rPr>
        <w:t>La existencia de desnutrición infantil en Bogotá puede originarse por varias razones: por las condiciones sociales de una familia, su nivel de ingresos o por desconocimiento de la importancia de la nutrición en los primeros años de vida de los niños y las niñas o sencillamente por la pobreza. De ahí parte nuestra propuesta de apoyar “</w:t>
      </w:r>
      <w:r>
        <w:rPr>
          <w:rFonts w:ascii="Arial" w:eastAsia="Arial" w:hAnsi="Arial" w:cs="Arial"/>
          <w:b/>
        </w:rPr>
        <w:t>L</w:t>
      </w:r>
      <w:r>
        <w:rPr>
          <w:rFonts w:ascii="Arial" w:eastAsia="Arial" w:hAnsi="Arial" w:cs="Arial"/>
          <w:b/>
          <w:i/>
          <w:highlight w:val="white"/>
        </w:rPr>
        <w:t>a asistencia nutricional a la primera infancia en sus primeros 1000 días de vida y a madres gestantes</w:t>
      </w:r>
      <w:r>
        <w:rPr>
          <w:rFonts w:ascii="Arial" w:eastAsia="Arial" w:hAnsi="Arial" w:cs="Arial"/>
          <w:i/>
        </w:rPr>
        <w:t xml:space="preserve">” </w:t>
      </w:r>
      <w:r>
        <w:rPr>
          <w:rFonts w:ascii="Arial" w:eastAsia="Arial" w:hAnsi="Arial" w:cs="Arial"/>
        </w:rPr>
        <w:t xml:space="preserve"> que deben tener todos los niños y niñas, desde su concepción hasta los dos primeros años de vida, en donde si no tienen la nutrición adecuada, tendrán daños irreversibles en la estructura ósea y en el crecimiento y desarrollo del cerebro (lo explica Bernardo Kliksberg, asesor principal del Director de la Organización de las Naciones Unidas para la Alimentación y la Agricultura, FAO, para América Latina y el Caribe). </w:t>
      </w:r>
    </w:p>
    <w:p w:rsidR="00903446" w:rsidRDefault="00903446">
      <w:pPr>
        <w:spacing w:before="240" w:after="0" w:line="276" w:lineRule="auto"/>
        <w:jc w:val="both"/>
        <w:rPr>
          <w:rFonts w:ascii="Arial" w:eastAsia="Arial" w:hAnsi="Arial" w:cs="Arial"/>
        </w:rPr>
      </w:pPr>
    </w:p>
    <w:p w:rsidR="00903446" w:rsidRDefault="00577A82">
      <w:pPr>
        <w:spacing w:after="0" w:line="240" w:lineRule="auto"/>
        <w:rPr>
          <w:rFonts w:ascii="Arial" w:eastAsia="Arial" w:hAnsi="Arial" w:cs="Arial"/>
          <w:b/>
        </w:rPr>
      </w:pPr>
      <w:r>
        <w:rPr>
          <w:rFonts w:ascii="Arial" w:eastAsia="Arial" w:hAnsi="Arial" w:cs="Arial"/>
          <w:b/>
        </w:rPr>
        <w:t>LA MALNUTRICIÓN INFANTIL EN LA ACTUALIDAD</w:t>
      </w:r>
    </w:p>
    <w:p w:rsidR="00903446" w:rsidRDefault="00903446">
      <w:pPr>
        <w:tabs>
          <w:tab w:val="left" w:pos="7290"/>
        </w:tabs>
        <w:spacing w:after="0" w:line="240" w:lineRule="auto"/>
        <w:rPr>
          <w:rFonts w:ascii="Arial" w:eastAsia="Arial" w:hAnsi="Arial" w:cs="Arial"/>
          <w:u w:val="single"/>
        </w:rPr>
      </w:pPr>
    </w:p>
    <w:p w:rsidR="00903446" w:rsidRDefault="00577A82">
      <w:pPr>
        <w:spacing w:after="0" w:line="240" w:lineRule="auto"/>
        <w:jc w:val="both"/>
        <w:rPr>
          <w:rFonts w:ascii="Arial" w:eastAsia="Arial" w:hAnsi="Arial" w:cs="Arial"/>
        </w:rPr>
      </w:pPr>
      <w:r>
        <w:rPr>
          <w:rFonts w:ascii="Arial" w:eastAsia="Arial" w:hAnsi="Arial" w:cs="Arial"/>
        </w:rPr>
        <w:t xml:space="preserve">La desnutrición afecta gravemente la supervivencia, el crecimiento y el desarrollo de los niños. Dos de sus principales manifestaciones son el retraso en el crecimiento y la emaciación. El concepto “retraso en el crecimiento” se usa para describir a los infantes que tienen una estatura demasiado reducida para su edad. Sin embargo, el retraso en el crecimiento es mucho más que la estatura, ya que en todas las comunidades hay niñas y niños más bajos y más altos. Se trata más bien de un claro indicio de que los infantes de una comunidad no se están desarrollando adecuadamente, ni física ni mentalmente, </w:t>
      </w:r>
      <w:r>
        <w:rPr>
          <w:rFonts w:ascii="Arial" w:eastAsia="Arial" w:hAnsi="Arial" w:cs="Arial"/>
          <w:b/>
          <w:u w:val="single"/>
        </w:rPr>
        <w:t>en particular en los 1.000 primeros días</w:t>
      </w:r>
      <w:r>
        <w:rPr>
          <w:rFonts w:ascii="Arial" w:eastAsia="Arial" w:hAnsi="Arial" w:cs="Arial"/>
        </w:rPr>
        <w:t xml:space="preserve">. El retraso en el crecimiento se describe no solo como el “mejor indicador general” del nivel de bienestar, sino también como un “reflejo fiel” de las desigualdades sociales. </w:t>
      </w:r>
    </w:p>
    <w:p w:rsidR="00903446" w:rsidRDefault="00903446">
      <w:pPr>
        <w:spacing w:after="0" w:line="240" w:lineRule="auto"/>
        <w:jc w:val="both"/>
        <w:rPr>
          <w:rFonts w:ascii="Arial" w:eastAsia="Arial" w:hAnsi="Arial" w:cs="Arial"/>
        </w:rPr>
      </w:pPr>
    </w:p>
    <w:p w:rsidR="00903446" w:rsidRDefault="00903446">
      <w:pPr>
        <w:spacing w:after="0" w:line="240" w:lineRule="auto"/>
        <w:jc w:val="both"/>
        <w:rPr>
          <w:rFonts w:ascii="Arial" w:eastAsia="Arial" w:hAnsi="Arial" w:cs="Arial"/>
          <w:b/>
        </w:rPr>
      </w:pPr>
    </w:p>
    <w:p w:rsidR="00903446" w:rsidRDefault="00577A82">
      <w:pPr>
        <w:spacing w:after="0" w:line="240" w:lineRule="auto"/>
        <w:jc w:val="center"/>
        <w:rPr>
          <w:rFonts w:ascii="Arial" w:eastAsia="Arial" w:hAnsi="Arial" w:cs="Arial"/>
        </w:rPr>
      </w:pPr>
      <w:r>
        <w:rPr>
          <w:rFonts w:ascii="Arial" w:eastAsia="Arial" w:hAnsi="Arial" w:cs="Arial"/>
          <w:noProof/>
          <w:lang w:val="es-419"/>
        </w:rPr>
        <w:lastRenderedPageBreak/>
        <w:drawing>
          <wp:inline distT="0" distB="0" distL="0" distR="0">
            <wp:extent cx="5143500" cy="4029075"/>
            <wp:effectExtent l="0" t="0" r="0" b="0"/>
            <wp:docPr id="1754932526"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2"/>
                    <a:srcRect/>
                    <a:stretch>
                      <a:fillRect/>
                    </a:stretch>
                  </pic:blipFill>
                  <pic:spPr>
                    <a:xfrm>
                      <a:off x="0" y="0"/>
                      <a:ext cx="5143500" cy="4029075"/>
                    </a:xfrm>
                    <a:prstGeom prst="rect">
                      <a:avLst/>
                    </a:prstGeom>
                    <a:ln/>
                  </pic:spPr>
                </pic:pic>
              </a:graphicData>
            </a:graphic>
          </wp:inline>
        </w:drawing>
      </w:r>
    </w:p>
    <w:p w:rsidR="00903446" w:rsidRDefault="00903446">
      <w:pPr>
        <w:spacing w:after="0" w:line="240" w:lineRule="auto"/>
        <w:jc w:val="both"/>
        <w:rPr>
          <w:rFonts w:ascii="Arial" w:eastAsia="Arial" w:hAnsi="Arial" w:cs="Arial"/>
        </w:rPr>
      </w:pPr>
    </w:p>
    <w:p w:rsidR="00903446" w:rsidRDefault="00577A82">
      <w:pPr>
        <w:spacing w:after="0" w:line="240" w:lineRule="auto"/>
        <w:jc w:val="both"/>
        <w:rPr>
          <w:rFonts w:ascii="Arial" w:eastAsia="Arial" w:hAnsi="Arial" w:cs="Arial"/>
        </w:rPr>
      </w:pPr>
      <w:r>
        <w:rPr>
          <w:rFonts w:ascii="Arial" w:eastAsia="Arial" w:hAnsi="Arial" w:cs="Arial"/>
        </w:rPr>
        <w:t>A partir de los 6 meses, los menores se benefician especialmente de los alimentos de origen animal como la carne, el pescado, los huevos y los productos lácteos, que les aportan nutrientes esenciales y vitamina A, hierro, zinc y calcio, tan necesarios entre los 6 y los 23 meses de edad. Los alimentos de origen animal favorecen el crecimiento, la actividad física y el rendimiento cognitivo.</w:t>
      </w:r>
    </w:p>
    <w:p w:rsidR="00903446" w:rsidRDefault="00903446">
      <w:pPr>
        <w:spacing w:after="0" w:line="240" w:lineRule="auto"/>
        <w:jc w:val="both"/>
        <w:rPr>
          <w:rFonts w:ascii="Arial" w:eastAsia="Arial" w:hAnsi="Arial" w:cs="Arial"/>
        </w:rPr>
      </w:pPr>
    </w:p>
    <w:p w:rsidR="00903446" w:rsidRDefault="00577A82">
      <w:pPr>
        <w:spacing w:after="0" w:line="240" w:lineRule="auto"/>
        <w:jc w:val="both"/>
        <w:rPr>
          <w:rFonts w:ascii="Arial" w:eastAsia="Arial" w:hAnsi="Arial" w:cs="Arial"/>
        </w:rPr>
      </w:pPr>
      <w:r>
        <w:rPr>
          <w:rFonts w:ascii="Arial" w:eastAsia="Arial" w:hAnsi="Arial" w:cs="Arial"/>
          <w:highlight w:val="white"/>
        </w:rPr>
        <w:t>Según datos del Observatorio de Nutrición Infantil, en lo corrido del 2022, </w:t>
      </w:r>
      <w:r>
        <w:rPr>
          <w:rFonts w:ascii="Arial" w:eastAsia="Arial" w:hAnsi="Arial" w:cs="Arial"/>
          <w:b/>
          <w:highlight w:val="white"/>
        </w:rPr>
        <w:t>253 niños y niñas menores de cinco años han muerto por desnutrición</w:t>
      </w:r>
      <w:r>
        <w:rPr>
          <w:rFonts w:ascii="Arial" w:eastAsia="Arial" w:hAnsi="Arial" w:cs="Arial"/>
          <w:highlight w:val="white"/>
        </w:rPr>
        <w:t>. Uno de los principales problemas en el país es la inseguridad alimentaria que se vive y que afecta, de forma contundente, a los niños y niñas de Colombia.</w:t>
      </w:r>
    </w:p>
    <w:p w:rsidR="00903446" w:rsidRDefault="00903446">
      <w:pPr>
        <w:spacing w:after="0" w:line="240" w:lineRule="auto"/>
        <w:jc w:val="both"/>
        <w:rPr>
          <w:rFonts w:ascii="Arial" w:eastAsia="Arial" w:hAnsi="Arial" w:cs="Arial"/>
        </w:rPr>
      </w:pPr>
    </w:p>
    <w:p w:rsidR="00903446" w:rsidRDefault="00903446">
      <w:pPr>
        <w:spacing w:after="0" w:line="240" w:lineRule="auto"/>
        <w:jc w:val="both"/>
        <w:rPr>
          <w:rFonts w:ascii="Arial" w:eastAsia="Arial" w:hAnsi="Arial" w:cs="Arial"/>
        </w:rPr>
      </w:pPr>
    </w:p>
    <w:p w:rsidR="00903446" w:rsidRDefault="00903446">
      <w:pPr>
        <w:spacing w:after="0" w:line="240" w:lineRule="auto"/>
        <w:rPr>
          <w:rFonts w:ascii="Arial" w:eastAsia="Arial" w:hAnsi="Arial" w:cs="Arial"/>
        </w:rPr>
      </w:pPr>
    </w:p>
    <w:p w:rsidR="00903446" w:rsidRDefault="00577A82">
      <w:pPr>
        <w:spacing w:after="0" w:line="240" w:lineRule="auto"/>
        <w:jc w:val="center"/>
        <w:rPr>
          <w:rFonts w:ascii="Arial" w:eastAsia="Arial" w:hAnsi="Arial" w:cs="Arial"/>
          <w:highlight w:val="yellow"/>
        </w:rPr>
      </w:pPr>
      <w:r>
        <w:rPr>
          <w:rFonts w:ascii="Arial" w:eastAsia="Arial" w:hAnsi="Arial" w:cs="Arial"/>
        </w:rPr>
        <w:t>TASA MORTALIDAD NIÑOS MENORES 5 AÑOS EN BOGOTÁ</w:t>
      </w:r>
    </w:p>
    <w:p w:rsidR="00903446" w:rsidRDefault="00903446">
      <w:pPr>
        <w:spacing w:after="0" w:line="240" w:lineRule="auto"/>
        <w:jc w:val="both"/>
        <w:rPr>
          <w:rFonts w:ascii="Arial" w:eastAsia="Arial" w:hAnsi="Arial" w:cs="Arial"/>
          <w:highlight w:val="yellow"/>
        </w:rPr>
      </w:pPr>
    </w:p>
    <w:p w:rsidR="00903446" w:rsidRDefault="00577A82">
      <w:pPr>
        <w:spacing w:after="0" w:line="240" w:lineRule="auto"/>
        <w:jc w:val="both"/>
        <w:rPr>
          <w:rFonts w:ascii="Arial" w:eastAsia="Arial" w:hAnsi="Arial" w:cs="Arial"/>
          <w:highlight w:val="yellow"/>
        </w:rPr>
      </w:pPr>
      <w:r>
        <w:rPr>
          <w:rFonts w:ascii="Arial" w:eastAsia="Arial" w:hAnsi="Arial" w:cs="Arial"/>
          <w:noProof/>
          <w:lang w:val="es-419"/>
        </w:rPr>
        <w:lastRenderedPageBreak/>
        <w:drawing>
          <wp:inline distT="0" distB="0" distL="0" distR="0">
            <wp:extent cx="5612130" cy="3378200"/>
            <wp:effectExtent l="25400" t="25400" r="25400" b="25400"/>
            <wp:docPr id="175493252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3"/>
                    <a:srcRect l="19285" t="36216" r="20609" b="3222"/>
                    <a:stretch>
                      <a:fillRect/>
                    </a:stretch>
                  </pic:blipFill>
                  <pic:spPr>
                    <a:xfrm>
                      <a:off x="0" y="0"/>
                      <a:ext cx="5612130" cy="3378200"/>
                    </a:xfrm>
                    <a:prstGeom prst="rect">
                      <a:avLst/>
                    </a:prstGeom>
                    <a:ln w="25400">
                      <a:solidFill>
                        <a:srgbClr val="FFFFFF"/>
                      </a:solidFill>
                      <a:prstDash val="solid"/>
                    </a:ln>
                  </pic:spPr>
                </pic:pic>
              </a:graphicData>
            </a:graphic>
          </wp:inline>
        </w:drawing>
      </w:r>
    </w:p>
    <w:p w:rsidR="00903446" w:rsidRDefault="00903446">
      <w:pPr>
        <w:spacing w:after="0" w:line="240" w:lineRule="auto"/>
        <w:jc w:val="center"/>
        <w:rPr>
          <w:rFonts w:ascii="Arial" w:eastAsia="Arial" w:hAnsi="Arial" w:cs="Arial"/>
          <w:highlight w:val="yellow"/>
        </w:rPr>
      </w:pPr>
    </w:p>
    <w:p w:rsidR="00903446" w:rsidRDefault="00577A82">
      <w:pPr>
        <w:spacing w:after="0" w:line="240" w:lineRule="auto"/>
        <w:jc w:val="both"/>
        <w:rPr>
          <w:rFonts w:ascii="Arial" w:eastAsia="Arial" w:hAnsi="Arial" w:cs="Arial"/>
          <w:highlight w:val="white"/>
        </w:rPr>
      </w:pPr>
      <w:r>
        <w:rPr>
          <w:rFonts w:ascii="Arial" w:eastAsia="Arial" w:hAnsi="Arial" w:cs="Arial"/>
          <w:highlight w:val="white"/>
        </w:rPr>
        <w:t>El Informe mundial sobre las crisis alimentarias (GRFC) 2024 confirma la enormidad del desafío que supone alcanzar el objetivo de acabar con el hambre para 2030. En 2023, casi 282 millones de personas (el 21,5 por ciento de la población analizada) en 59 países y territorios se enfrentan a altos niveles de inseguridad alimentaria aguda que requerían asistencia alimentaria y de subsistencia urgente. Este aumento de 24 millones de personas desde 2022, se explica por la ampliación de la cobertura del análisis, así como por el deterioro de la inseguridad alimentaria aguda en algunos países, que supera las mejoras en otros.</w:t>
      </w:r>
    </w:p>
    <w:p w:rsidR="00903446" w:rsidRDefault="00903446">
      <w:pPr>
        <w:spacing w:after="0" w:line="240" w:lineRule="auto"/>
        <w:jc w:val="both"/>
        <w:rPr>
          <w:rFonts w:ascii="Arial" w:eastAsia="Arial" w:hAnsi="Arial" w:cs="Arial"/>
          <w:highlight w:val="white"/>
        </w:rPr>
      </w:pPr>
    </w:p>
    <w:p w:rsidR="00903446" w:rsidRDefault="00577A82">
      <w:pPr>
        <w:spacing w:after="0" w:line="240" w:lineRule="auto"/>
        <w:jc w:val="both"/>
        <w:rPr>
          <w:rFonts w:ascii="Arial" w:eastAsia="Arial" w:hAnsi="Arial" w:cs="Arial"/>
          <w:highlight w:val="white"/>
        </w:rPr>
      </w:pPr>
      <w:r>
        <w:rPr>
          <w:rFonts w:ascii="Arial" w:eastAsia="Arial" w:hAnsi="Arial" w:cs="Arial"/>
          <w:highlight w:val="white"/>
        </w:rPr>
        <w:t>De esta forma, la autora concluye que la desnutrición infantil en Bogotá sigue siendo un problema preocupante que afecta el crecimiento, desarrollo y bienestar de los niños y niñas, especialmente en sus primeros 1.000 días de vida. Por ello, para abordar este desafío, considera fundamental implementar estrategias integrales que incluyan el fortalecimiento de la lactancia materna, la educación nutricional para madres gestantes y familias, el acceso a alimentos adecuados y la mejora en servicios básicos como salud, agua y saneamiento..</w:t>
      </w:r>
    </w:p>
    <w:p w:rsidR="00903446" w:rsidRDefault="00903446">
      <w:pPr>
        <w:spacing w:after="0" w:line="240" w:lineRule="auto"/>
        <w:jc w:val="both"/>
        <w:rPr>
          <w:rFonts w:ascii="Arial" w:eastAsia="Arial" w:hAnsi="Arial" w:cs="Arial"/>
          <w:highlight w:val="white"/>
        </w:rPr>
      </w:pPr>
    </w:p>
    <w:p w:rsidR="00903446" w:rsidRDefault="00903446">
      <w:pPr>
        <w:spacing w:after="0" w:line="240" w:lineRule="auto"/>
        <w:jc w:val="both"/>
        <w:rPr>
          <w:rFonts w:ascii="Arial" w:eastAsia="Arial" w:hAnsi="Arial" w:cs="Arial"/>
          <w:highlight w:val="white"/>
        </w:rPr>
      </w:pPr>
    </w:p>
    <w:p w:rsidR="00903446" w:rsidRDefault="00577A82">
      <w:pPr>
        <w:jc w:val="both"/>
        <w:rPr>
          <w:rFonts w:ascii="Arial" w:eastAsia="Arial" w:hAnsi="Arial" w:cs="Arial"/>
          <w:b/>
        </w:rPr>
      </w:pPr>
      <w:r>
        <w:rPr>
          <w:rFonts w:ascii="Arial" w:eastAsia="Arial" w:hAnsi="Arial" w:cs="Arial"/>
          <w:b/>
        </w:rPr>
        <w:t>IV. FUNDAMENTO NORMATIVO</w:t>
      </w:r>
    </w:p>
    <w:p w:rsidR="00903446" w:rsidRDefault="00903446">
      <w:pPr>
        <w:spacing w:after="0" w:line="240" w:lineRule="auto"/>
        <w:rPr>
          <w:rFonts w:ascii="Arial" w:eastAsia="Arial" w:hAnsi="Arial" w:cs="Arial"/>
          <w:b/>
        </w:rPr>
      </w:pPr>
    </w:p>
    <w:p w:rsidR="00903446" w:rsidRDefault="00577A82">
      <w:pPr>
        <w:spacing w:after="0" w:line="240" w:lineRule="auto"/>
        <w:jc w:val="both"/>
        <w:rPr>
          <w:rFonts w:ascii="Arial" w:eastAsia="Arial" w:hAnsi="Arial" w:cs="Arial"/>
        </w:rPr>
      </w:pPr>
      <w:r>
        <w:rPr>
          <w:rFonts w:ascii="Arial" w:eastAsia="Arial" w:hAnsi="Arial" w:cs="Arial"/>
        </w:rPr>
        <w:t>Dentro del marco jurídico que soporta el presente proyecto se pueden mencionar los siguientes:</w:t>
      </w:r>
    </w:p>
    <w:p w:rsidR="00903446" w:rsidRDefault="00903446">
      <w:pPr>
        <w:spacing w:after="0" w:line="240" w:lineRule="auto"/>
        <w:jc w:val="both"/>
        <w:rPr>
          <w:rFonts w:ascii="Arial" w:eastAsia="Arial" w:hAnsi="Arial" w:cs="Arial"/>
        </w:rPr>
      </w:pPr>
    </w:p>
    <w:p w:rsidR="00903446" w:rsidRDefault="00577A82">
      <w:pPr>
        <w:spacing w:after="0" w:line="240" w:lineRule="auto"/>
        <w:jc w:val="both"/>
        <w:rPr>
          <w:rFonts w:ascii="Arial" w:eastAsia="Arial" w:hAnsi="Arial" w:cs="Arial"/>
        </w:rPr>
      </w:pPr>
      <w:r>
        <w:rPr>
          <w:rFonts w:ascii="Arial" w:eastAsia="Arial" w:hAnsi="Arial" w:cs="Arial"/>
        </w:rPr>
        <w:lastRenderedPageBreak/>
        <w:t>Desde el Marco Internacional y asumiendo las recomendaciones expuestas en el concepto de la Administración (Secretaria Distrital de Integración Social, del 12 de abril de 2016) se considera el siguiente:</w:t>
      </w:r>
    </w:p>
    <w:p w:rsidR="00903446" w:rsidRDefault="00903446">
      <w:pPr>
        <w:spacing w:after="0" w:line="240" w:lineRule="auto"/>
        <w:jc w:val="both"/>
        <w:rPr>
          <w:rFonts w:ascii="Arial" w:eastAsia="Arial" w:hAnsi="Arial" w:cs="Arial"/>
        </w:rPr>
      </w:pPr>
    </w:p>
    <w:p w:rsidR="00903446" w:rsidRDefault="00577A82">
      <w:pPr>
        <w:numPr>
          <w:ilvl w:val="0"/>
          <w:numId w:val="1"/>
        </w:numPr>
        <w:spacing w:after="0" w:line="240" w:lineRule="auto"/>
        <w:jc w:val="both"/>
        <w:rPr>
          <w:rFonts w:ascii="Noto Sans Symbols" w:eastAsia="Noto Sans Symbols" w:hAnsi="Noto Sans Symbols" w:cs="Noto Sans Symbols"/>
        </w:rPr>
      </w:pPr>
      <w:r>
        <w:rPr>
          <w:rFonts w:ascii="Arial" w:eastAsia="Arial" w:hAnsi="Arial" w:cs="Arial"/>
          <w:i/>
        </w:rPr>
        <w:t xml:space="preserve">“Declaración Universal de Derechos Humanos, el Pacto Internacional de Derechos Económicos, Sociales y Culturales y el protocolo de San Salvador, </w:t>
      </w:r>
      <w:r>
        <w:rPr>
          <w:rFonts w:ascii="Arial" w:eastAsia="Arial" w:hAnsi="Arial" w:cs="Arial"/>
          <w:i/>
          <w:u w:val="single"/>
        </w:rPr>
        <w:t>sólo en la medida en que los individuos dispones, acceden, consumen y alcanzan una utilización efectiva de los alimentos, pueden participar en igual de condiciones en los progresos económicos, sociales, culturales y políticos y pueden ejercer sus derechos civiles y políticos y sus deberes económicos y sociales”</w:t>
      </w:r>
      <w:r>
        <w:rPr>
          <w:rFonts w:ascii="Arial" w:eastAsia="Arial" w:hAnsi="Arial" w:cs="Arial"/>
        </w:rPr>
        <w:t xml:space="preserve"> (subrayado fuera del texto).</w:t>
      </w:r>
    </w:p>
    <w:p w:rsidR="00903446" w:rsidRDefault="00903446">
      <w:pPr>
        <w:spacing w:after="0" w:line="240" w:lineRule="auto"/>
        <w:jc w:val="both"/>
        <w:rPr>
          <w:rFonts w:ascii="Arial" w:eastAsia="Arial" w:hAnsi="Arial" w:cs="Arial"/>
        </w:rPr>
      </w:pPr>
    </w:p>
    <w:p w:rsidR="00903446" w:rsidRDefault="00577A82">
      <w:pPr>
        <w:spacing w:after="0" w:line="240" w:lineRule="auto"/>
        <w:jc w:val="both"/>
        <w:rPr>
          <w:rFonts w:ascii="Arial" w:eastAsia="Arial" w:hAnsi="Arial" w:cs="Arial"/>
        </w:rPr>
      </w:pPr>
      <w:r>
        <w:rPr>
          <w:rFonts w:ascii="Arial" w:eastAsia="Arial" w:hAnsi="Arial" w:cs="Arial"/>
        </w:rPr>
        <w:t>Desde el marco Constitucional, resaltamos los Artículos 13, 43, 44 y 334 sobre los derechos fundamentales de los niños:</w:t>
      </w:r>
    </w:p>
    <w:p w:rsidR="00903446" w:rsidRDefault="00903446">
      <w:pPr>
        <w:spacing w:after="0" w:line="240" w:lineRule="auto"/>
        <w:jc w:val="both"/>
        <w:rPr>
          <w:rFonts w:ascii="Arial" w:eastAsia="Arial" w:hAnsi="Arial" w:cs="Arial"/>
        </w:rPr>
      </w:pPr>
    </w:p>
    <w:p w:rsidR="00903446" w:rsidRDefault="00577A82">
      <w:pPr>
        <w:numPr>
          <w:ilvl w:val="0"/>
          <w:numId w:val="1"/>
        </w:numPr>
        <w:shd w:val="clear" w:color="auto" w:fill="FFFFFF"/>
        <w:spacing w:after="0" w:line="240" w:lineRule="auto"/>
        <w:jc w:val="both"/>
        <w:rPr>
          <w:rFonts w:ascii="Noto Sans Symbols" w:eastAsia="Noto Sans Symbols" w:hAnsi="Noto Sans Symbols" w:cs="Noto Sans Symbols"/>
          <w:i/>
        </w:rPr>
      </w:pPr>
      <w:r>
        <w:rPr>
          <w:rFonts w:ascii="Arial" w:eastAsia="Arial" w:hAnsi="Arial" w:cs="Arial"/>
          <w:b/>
          <w:i/>
        </w:rPr>
        <w:t xml:space="preserve">“ARTÍCULO 13. </w:t>
      </w:r>
      <w:r>
        <w:rPr>
          <w:rFonts w:ascii="Arial" w:eastAsia="Arial" w:hAnsi="Arial" w:cs="Arial"/>
          <w:i/>
        </w:rPr>
        <w:t>Todas las personas nacen libres e iguales ante la ley, recibirán la misma protección y trato de las autoridades y gozarán de los mismos derechos, libertades y oportunidades sin ninguna discriminación por razones de sexo, raza, origen nacional o familiar, lengua, religión, opinión política o filosófica.</w:t>
      </w:r>
    </w:p>
    <w:p w:rsidR="00903446" w:rsidRDefault="00903446">
      <w:pPr>
        <w:shd w:val="clear" w:color="auto" w:fill="FFFFFF"/>
        <w:spacing w:after="0" w:line="240" w:lineRule="auto"/>
        <w:ind w:left="720"/>
        <w:jc w:val="both"/>
        <w:rPr>
          <w:rFonts w:ascii="Arial" w:eastAsia="Arial" w:hAnsi="Arial" w:cs="Arial"/>
          <w:i/>
        </w:rPr>
      </w:pPr>
    </w:p>
    <w:p w:rsidR="00903446" w:rsidRDefault="00577A82">
      <w:pPr>
        <w:shd w:val="clear" w:color="auto" w:fill="FFFFFF"/>
        <w:spacing w:after="0" w:line="240" w:lineRule="auto"/>
        <w:ind w:left="709"/>
        <w:jc w:val="both"/>
        <w:rPr>
          <w:rFonts w:ascii="Arial" w:eastAsia="Arial" w:hAnsi="Arial" w:cs="Arial"/>
          <w:i/>
        </w:rPr>
      </w:pPr>
      <w:r>
        <w:rPr>
          <w:rFonts w:ascii="Arial" w:eastAsia="Arial" w:hAnsi="Arial" w:cs="Arial"/>
          <w:i/>
        </w:rPr>
        <w:t xml:space="preserve">El Estado promoverá las condiciones para que la igualdad sea real y efectiva </w:t>
      </w:r>
      <w:r>
        <w:rPr>
          <w:rFonts w:ascii="Arial" w:eastAsia="Arial" w:hAnsi="Arial" w:cs="Arial"/>
          <w:i/>
          <w:u w:val="single"/>
        </w:rPr>
        <w:t>y adoptará medidas en favor de grupos discriminados o marginados”</w:t>
      </w:r>
      <w:r>
        <w:rPr>
          <w:rFonts w:ascii="Arial" w:eastAsia="Arial" w:hAnsi="Arial" w:cs="Arial"/>
          <w:i/>
        </w:rPr>
        <w:t xml:space="preserve"> </w:t>
      </w:r>
    </w:p>
    <w:p w:rsidR="00903446" w:rsidRDefault="00903446">
      <w:pPr>
        <w:shd w:val="clear" w:color="auto" w:fill="FFFFFF"/>
        <w:spacing w:after="0" w:line="240" w:lineRule="auto"/>
        <w:ind w:left="709"/>
        <w:jc w:val="both"/>
        <w:rPr>
          <w:rFonts w:ascii="Arial" w:eastAsia="Arial" w:hAnsi="Arial" w:cs="Arial"/>
          <w:i/>
        </w:rPr>
      </w:pPr>
    </w:p>
    <w:p w:rsidR="00903446" w:rsidRDefault="00577A82">
      <w:pPr>
        <w:shd w:val="clear" w:color="auto" w:fill="FFFFFF"/>
        <w:spacing w:after="0" w:line="240" w:lineRule="auto"/>
        <w:ind w:left="709"/>
        <w:jc w:val="both"/>
        <w:rPr>
          <w:rFonts w:ascii="Arial" w:eastAsia="Arial" w:hAnsi="Arial" w:cs="Arial"/>
          <w:i/>
        </w:rPr>
      </w:pPr>
      <w:r>
        <w:rPr>
          <w:rFonts w:ascii="Arial" w:eastAsia="Arial" w:hAnsi="Arial" w:cs="Arial"/>
          <w:i/>
        </w:rPr>
        <w:t>El Estado protegerá especialmente a aquellas personas que, por su condición económica, física o mental, se encuentren en circunstancia de debilidad manifiesta y sancionará los abusos o maltratos que contra ellas se cometan.” (subrayado fuera del texto)</w:t>
      </w:r>
    </w:p>
    <w:p w:rsidR="00903446" w:rsidRDefault="00903446">
      <w:pPr>
        <w:shd w:val="clear" w:color="auto" w:fill="FFFFFF"/>
        <w:spacing w:after="0" w:line="240" w:lineRule="auto"/>
        <w:ind w:left="709"/>
        <w:jc w:val="both"/>
        <w:rPr>
          <w:rFonts w:ascii="Arial" w:eastAsia="Arial" w:hAnsi="Arial" w:cs="Arial"/>
        </w:rPr>
      </w:pPr>
    </w:p>
    <w:p w:rsidR="00903446" w:rsidRDefault="00577A82">
      <w:pPr>
        <w:numPr>
          <w:ilvl w:val="0"/>
          <w:numId w:val="1"/>
        </w:numPr>
        <w:spacing w:after="0" w:line="240" w:lineRule="auto"/>
        <w:jc w:val="both"/>
        <w:rPr>
          <w:rFonts w:ascii="Noto Sans Symbols" w:eastAsia="Noto Sans Symbols" w:hAnsi="Noto Sans Symbols" w:cs="Noto Sans Symbols"/>
          <w:i/>
        </w:rPr>
      </w:pPr>
      <w:r>
        <w:rPr>
          <w:rFonts w:ascii="Arial" w:eastAsia="Arial" w:hAnsi="Arial" w:cs="Arial"/>
          <w:b/>
          <w:i/>
        </w:rPr>
        <w:t>“ARTÍCULO 43.</w:t>
      </w:r>
      <w:r>
        <w:rPr>
          <w:rFonts w:ascii="Arial" w:eastAsia="Arial" w:hAnsi="Arial" w:cs="Arial"/>
          <w:i/>
        </w:rPr>
        <w:t xml:space="preserve"> La mujer y el hombre tienen iguales derechos y oportunidades. La mujer no podrá ser sometida a ninguna clase de discriminación. Durante el embarazo y después del parto gozará de especial asistencia y protección del Estado, y recibirá de éste subsidio alimentario si entonces estuviere desempleada o desamparada.</w:t>
      </w:r>
    </w:p>
    <w:p w:rsidR="00903446" w:rsidRDefault="00903446">
      <w:pPr>
        <w:spacing w:after="0" w:line="240" w:lineRule="auto"/>
        <w:jc w:val="both"/>
        <w:rPr>
          <w:rFonts w:ascii="Arial" w:eastAsia="Arial" w:hAnsi="Arial" w:cs="Arial"/>
        </w:rPr>
      </w:pPr>
    </w:p>
    <w:p w:rsidR="00903446" w:rsidRDefault="00577A82">
      <w:pPr>
        <w:spacing w:after="0" w:line="240" w:lineRule="auto"/>
        <w:ind w:left="709"/>
        <w:jc w:val="both"/>
        <w:rPr>
          <w:rFonts w:ascii="Arial" w:eastAsia="Arial" w:hAnsi="Arial" w:cs="Arial"/>
          <w:i/>
        </w:rPr>
      </w:pPr>
      <w:r>
        <w:rPr>
          <w:rFonts w:ascii="Arial" w:eastAsia="Arial" w:hAnsi="Arial" w:cs="Arial"/>
          <w:i/>
        </w:rPr>
        <w:t xml:space="preserve">El Estado apoyará de manera especial a la mujer cabeza de familia.” </w:t>
      </w:r>
    </w:p>
    <w:p w:rsidR="00903446" w:rsidRDefault="00577A82">
      <w:pPr>
        <w:numPr>
          <w:ilvl w:val="0"/>
          <w:numId w:val="1"/>
        </w:numPr>
        <w:spacing w:after="0" w:line="240" w:lineRule="auto"/>
        <w:jc w:val="both"/>
        <w:rPr>
          <w:rFonts w:ascii="Noto Sans Symbols" w:eastAsia="Noto Sans Symbols" w:hAnsi="Noto Sans Symbols" w:cs="Noto Sans Symbols"/>
          <w:i/>
        </w:rPr>
      </w:pPr>
      <w:r>
        <w:rPr>
          <w:rFonts w:ascii="Arial" w:eastAsia="Arial" w:hAnsi="Arial" w:cs="Arial"/>
          <w:b/>
          <w:i/>
        </w:rPr>
        <w:t>“ARTÍCULO 44.</w:t>
      </w:r>
      <w:r>
        <w:rPr>
          <w:rFonts w:ascii="Arial" w:eastAsia="Arial" w:hAnsi="Arial" w:cs="Arial"/>
          <w:i/>
        </w:rPr>
        <w:t xml:space="preserve"> Son derechos fundamentales de los niños: la vida, la integridad física, la salud y la seguridad social, la alimentación equilibrada, su nombre y nacionalidad, tener una familia y no ser separados de ella, el cuidado y amor, la educación y la cultura, la recreación y la libre expresión de su opinión. Serán protegidos contra toda forma de abandono, violencia física o moral, secuestro, venta, abuso sexual, explotación laboral o económica y trabajos riesgosos. Gozarán también de los demás derechos consagrados en la Constitución, en las leyes y en los tratados internacionales ratificados por Colombia.</w:t>
      </w:r>
    </w:p>
    <w:p w:rsidR="00903446" w:rsidRDefault="00903446">
      <w:pPr>
        <w:spacing w:after="0" w:line="240" w:lineRule="auto"/>
        <w:ind w:left="709"/>
        <w:jc w:val="both"/>
        <w:rPr>
          <w:rFonts w:ascii="Arial" w:eastAsia="Arial" w:hAnsi="Arial" w:cs="Arial"/>
          <w:i/>
        </w:rPr>
      </w:pPr>
    </w:p>
    <w:p w:rsidR="00903446" w:rsidRDefault="00577A82">
      <w:pPr>
        <w:spacing w:after="0" w:line="240" w:lineRule="auto"/>
        <w:ind w:left="709"/>
        <w:jc w:val="both"/>
        <w:rPr>
          <w:rFonts w:ascii="Arial" w:eastAsia="Arial" w:hAnsi="Arial" w:cs="Arial"/>
          <w:i/>
        </w:rPr>
      </w:pPr>
      <w:r>
        <w:rPr>
          <w:rFonts w:ascii="Arial" w:eastAsia="Arial" w:hAnsi="Arial" w:cs="Arial"/>
          <w:i/>
        </w:rPr>
        <w:t xml:space="preserve">La familia, la sociedad y el Estado tienen la obligación de asistir y proteger al niño para garantizar su desarrollo armónico e integral y el ejercicio pleno de sus </w:t>
      </w:r>
      <w:r>
        <w:rPr>
          <w:rFonts w:ascii="Arial" w:eastAsia="Arial" w:hAnsi="Arial" w:cs="Arial"/>
          <w:i/>
        </w:rPr>
        <w:lastRenderedPageBreak/>
        <w:t>derechos. Cualquier persona puede exigir de la autoridad competente su cumplimiento y la sanción de los infractores.</w:t>
      </w:r>
    </w:p>
    <w:p w:rsidR="00903446" w:rsidRDefault="00903446">
      <w:pPr>
        <w:spacing w:after="0" w:line="240" w:lineRule="auto"/>
        <w:ind w:left="709"/>
        <w:jc w:val="both"/>
        <w:rPr>
          <w:rFonts w:ascii="Arial" w:eastAsia="Arial" w:hAnsi="Arial" w:cs="Arial"/>
          <w:i/>
        </w:rPr>
      </w:pPr>
    </w:p>
    <w:p w:rsidR="00903446" w:rsidRDefault="00577A82">
      <w:pPr>
        <w:spacing w:after="0" w:line="240" w:lineRule="auto"/>
        <w:ind w:left="709"/>
        <w:jc w:val="both"/>
        <w:rPr>
          <w:rFonts w:ascii="Arial" w:eastAsia="Arial" w:hAnsi="Arial" w:cs="Arial"/>
          <w:i/>
        </w:rPr>
      </w:pPr>
      <w:r>
        <w:rPr>
          <w:rFonts w:ascii="Arial" w:eastAsia="Arial" w:hAnsi="Arial" w:cs="Arial"/>
          <w:i/>
        </w:rPr>
        <w:t xml:space="preserve">Los derechos de los niños prevalecen sobre los derechos de los demás.” </w:t>
      </w:r>
    </w:p>
    <w:p w:rsidR="00903446" w:rsidRDefault="00903446">
      <w:pPr>
        <w:spacing w:after="0" w:line="240" w:lineRule="auto"/>
        <w:jc w:val="both"/>
        <w:rPr>
          <w:rFonts w:ascii="Arial" w:eastAsia="Arial" w:hAnsi="Arial" w:cs="Arial"/>
        </w:rPr>
      </w:pPr>
    </w:p>
    <w:p w:rsidR="00903446" w:rsidRDefault="00577A82">
      <w:pPr>
        <w:numPr>
          <w:ilvl w:val="0"/>
          <w:numId w:val="1"/>
        </w:numPr>
        <w:spacing w:after="0" w:line="240" w:lineRule="auto"/>
        <w:jc w:val="both"/>
        <w:rPr>
          <w:rFonts w:ascii="Noto Sans Symbols" w:eastAsia="Noto Sans Symbols" w:hAnsi="Noto Sans Symbols" w:cs="Noto Sans Symbols"/>
          <w:i/>
        </w:rPr>
      </w:pPr>
      <w:r>
        <w:rPr>
          <w:rFonts w:ascii="Arial" w:eastAsia="Arial" w:hAnsi="Arial" w:cs="Arial"/>
          <w:b/>
          <w:i/>
        </w:rPr>
        <w:t>“ARTÍCULO 334</w:t>
      </w:r>
      <w:r>
        <w:rPr>
          <w:rFonts w:ascii="Arial" w:eastAsia="Arial" w:hAnsi="Arial" w:cs="Arial"/>
          <w:i/>
        </w:rPr>
        <w:t xml:space="preserve">. </w:t>
      </w:r>
      <w:hyperlink r:id="rId14" w:anchor="1">
        <w:r>
          <w:rPr>
            <w:rFonts w:ascii="Arial" w:eastAsia="Arial" w:hAnsi="Arial" w:cs="Arial"/>
            <w:i/>
          </w:rPr>
          <w:t>Modificado por el art. 1, Acto Legislativo 003 de 2011</w:t>
        </w:r>
      </w:hyperlink>
      <w:r>
        <w:rPr>
          <w:rFonts w:ascii="Arial" w:eastAsia="Arial" w:hAnsi="Arial" w:cs="Arial"/>
          <w:i/>
        </w:rPr>
        <w:t xml:space="preserve">, </w:t>
      </w:r>
      <w:hyperlink r:id="rId15" w:anchor="0">
        <w:r>
          <w:rPr>
            <w:rFonts w:ascii="Arial" w:eastAsia="Arial" w:hAnsi="Arial" w:cs="Arial"/>
            <w:i/>
          </w:rPr>
          <w:t>desarrollado por la Ley 1695 de 2013</w:t>
        </w:r>
      </w:hyperlink>
      <w:r>
        <w:rPr>
          <w:rFonts w:ascii="Arial" w:eastAsia="Arial" w:hAnsi="Arial" w:cs="Arial"/>
          <w:i/>
        </w:rPr>
        <w:t>.</w:t>
      </w:r>
      <w:r>
        <w:rPr>
          <w:rFonts w:ascii="Arial" w:eastAsia="Arial" w:hAnsi="Arial" w:cs="Arial"/>
          <w:b/>
          <w:i/>
        </w:rPr>
        <w:t xml:space="preserve"> </w:t>
      </w:r>
      <w:r>
        <w:rPr>
          <w:rFonts w:ascii="Arial" w:eastAsia="Arial" w:hAnsi="Arial" w:cs="Arial"/>
          <w:i/>
        </w:rPr>
        <w:t xml:space="preserve">El nuevo texto es el siguiente: </w:t>
      </w:r>
    </w:p>
    <w:p w:rsidR="00903446" w:rsidRDefault="00903446">
      <w:pPr>
        <w:spacing w:after="0" w:line="240" w:lineRule="auto"/>
        <w:ind w:left="709"/>
        <w:jc w:val="both"/>
        <w:rPr>
          <w:rFonts w:ascii="Arial" w:eastAsia="Arial" w:hAnsi="Arial" w:cs="Arial"/>
          <w:i/>
        </w:rPr>
      </w:pPr>
    </w:p>
    <w:p w:rsidR="00903446" w:rsidRDefault="00577A82">
      <w:pPr>
        <w:spacing w:after="0" w:line="240" w:lineRule="auto"/>
        <w:ind w:left="709"/>
        <w:jc w:val="both"/>
        <w:rPr>
          <w:rFonts w:ascii="Arial" w:eastAsia="Arial" w:hAnsi="Arial" w:cs="Arial"/>
          <w:i/>
        </w:rPr>
      </w:pPr>
      <w:r>
        <w:rPr>
          <w:rFonts w:ascii="Arial" w:eastAsia="Arial" w:hAnsi="Arial" w:cs="Arial"/>
          <w:i/>
        </w:rPr>
        <w:t xml:space="preserve">El Estado, de manera especial, intervendrá para dar pleno empleo a los recursos humanos y asegurar, de manera progresiva, que todas las personas, en particular las de menores ingresos, tengan acceso efectivo al conjunto de los bienes y servicios básicos. También para promover la productividad y competitividad y el desarrollo armónico de las regiones” </w:t>
      </w:r>
    </w:p>
    <w:p w:rsidR="00903446" w:rsidRDefault="00903446">
      <w:pPr>
        <w:spacing w:after="0" w:line="240" w:lineRule="auto"/>
        <w:jc w:val="both"/>
        <w:rPr>
          <w:rFonts w:ascii="Arial" w:eastAsia="Arial" w:hAnsi="Arial" w:cs="Arial"/>
        </w:rPr>
      </w:pPr>
    </w:p>
    <w:p w:rsidR="00903446" w:rsidRDefault="00577A82">
      <w:pPr>
        <w:widowControl w:val="0"/>
        <w:numPr>
          <w:ilvl w:val="0"/>
          <w:numId w:val="3"/>
        </w:numPr>
        <w:spacing w:after="0" w:line="240" w:lineRule="auto"/>
        <w:jc w:val="both"/>
        <w:rPr>
          <w:rFonts w:ascii="Noto Sans Symbols" w:eastAsia="Noto Sans Symbols" w:hAnsi="Noto Sans Symbols" w:cs="Noto Sans Symbols"/>
        </w:rPr>
      </w:pPr>
      <w:r>
        <w:rPr>
          <w:rFonts w:ascii="Arial" w:eastAsia="Arial" w:hAnsi="Arial" w:cs="Arial"/>
          <w:b/>
        </w:rPr>
        <w:t>Ley 1804 del 2 de agosto de 2016</w:t>
      </w:r>
      <w:r>
        <w:rPr>
          <w:rFonts w:ascii="Arial" w:eastAsia="Arial" w:hAnsi="Arial" w:cs="Arial"/>
        </w:rPr>
        <w:t xml:space="preserve"> “</w:t>
      </w:r>
      <w:r>
        <w:rPr>
          <w:rFonts w:ascii="Arial" w:eastAsia="Arial" w:hAnsi="Arial" w:cs="Arial"/>
          <w:i/>
        </w:rPr>
        <w:t>Por la cual se establece la política de estado para el desarrollo de la primera infancia de cero a siempre y se dictan otras disposiciones”</w:t>
      </w:r>
      <w:r>
        <w:rPr>
          <w:rFonts w:ascii="Arial" w:eastAsia="Arial" w:hAnsi="Arial" w:cs="Arial"/>
        </w:rPr>
        <w:t>. Esta ha sido apoyada por las diferentes bancadas políticas y por los entes internacionales como Unicef, quien ha manifestado el apoyo a todas las acciones que “</w:t>
      </w:r>
      <w:r>
        <w:rPr>
          <w:rFonts w:ascii="Arial" w:eastAsia="Arial" w:hAnsi="Arial" w:cs="Arial"/>
          <w:i/>
        </w:rPr>
        <w:t>buscan convertir en una política de Estado la estrategia de Cero a Siempre, para promover el desarrollo integral de niños y niñas en su primera infancia”</w:t>
      </w:r>
      <w:r>
        <w:rPr>
          <w:rFonts w:ascii="Arial" w:eastAsia="Arial" w:hAnsi="Arial" w:cs="Arial"/>
        </w:rPr>
        <w:t xml:space="preserve">. Tal como es el caso de esta iniciativa que se presenta a la Corporación. </w:t>
      </w:r>
    </w:p>
    <w:p w:rsidR="00903446" w:rsidRDefault="00903446">
      <w:pPr>
        <w:widowControl w:val="0"/>
        <w:spacing w:after="0" w:line="240" w:lineRule="auto"/>
        <w:ind w:left="720"/>
        <w:jc w:val="both"/>
        <w:rPr>
          <w:rFonts w:ascii="Arial" w:eastAsia="Arial" w:hAnsi="Arial" w:cs="Arial"/>
        </w:rPr>
      </w:pPr>
    </w:p>
    <w:p w:rsidR="00903446" w:rsidRDefault="00577A82">
      <w:pPr>
        <w:widowControl w:val="0"/>
        <w:spacing w:after="0" w:line="240" w:lineRule="auto"/>
        <w:ind w:left="720"/>
        <w:jc w:val="both"/>
        <w:rPr>
          <w:rFonts w:ascii="Arial" w:eastAsia="Arial" w:hAnsi="Arial" w:cs="Arial"/>
        </w:rPr>
      </w:pPr>
      <w:r>
        <w:rPr>
          <w:rFonts w:ascii="Arial" w:eastAsia="Arial" w:hAnsi="Arial" w:cs="Arial"/>
        </w:rPr>
        <w:t>Según la Unicef, “</w:t>
      </w:r>
      <w:r>
        <w:rPr>
          <w:rFonts w:ascii="Arial" w:eastAsia="Arial" w:hAnsi="Arial" w:cs="Arial"/>
          <w:i/>
        </w:rPr>
        <w:t>este programa busca fortalecer el marco institucional para el reconocimiento, la protección y la garantía de los derechos de las mujeres gestantes y de los niños de cero a seis años, y para que se convierta en política de Estado”, “Consideramos que esta iniciativa corresponde al llamado de la Convención Sobre los Derechos del Niño, aprobada por el Estado Colombiano en 1991, pues reconoce la necesidad de asegurar un desarrollo integral para todos los niños y las niñas en su primera infancia, bajo un enfoque diferencial y de derechos, que les permita su pleno desarrollo sin importar su contexto social”</w:t>
      </w:r>
      <w:r>
        <w:rPr>
          <w:rFonts w:ascii="Arial" w:eastAsia="Arial" w:hAnsi="Arial" w:cs="Arial"/>
        </w:rPr>
        <w:t>, afirmó el representante de Unicef Colombia, Roberto De Bernardi.</w:t>
      </w:r>
    </w:p>
    <w:p w:rsidR="00903446" w:rsidRDefault="00903446">
      <w:pPr>
        <w:widowControl w:val="0"/>
        <w:spacing w:after="0" w:line="240" w:lineRule="auto"/>
        <w:ind w:left="720"/>
        <w:jc w:val="both"/>
        <w:rPr>
          <w:rFonts w:ascii="Arial" w:eastAsia="Arial" w:hAnsi="Arial" w:cs="Arial"/>
        </w:rPr>
      </w:pPr>
    </w:p>
    <w:p w:rsidR="00903446" w:rsidRDefault="00577A82">
      <w:pPr>
        <w:widowControl w:val="0"/>
        <w:spacing w:after="0" w:line="240" w:lineRule="auto"/>
        <w:ind w:left="720"/>
        <w:jc w:val="both"/>
        <w:rPr>
          <w:rFonts w:ascii="Arial" w:eastAsia="Arial" w:hAnsi="Arial" w:cs="Arial"/>
        </w:rPr>
      </w:pPr>
      <w:r>
        <w:rPr>
          <w:rFonts w:ascii="Arial" w:eastAsia="Arial" w:hAnsi="Arial" w:cs="Arial"/>
        </w:rPr>
        <w:t>Con base al artículo 2, de la mencionada Ley, la política</w:t>
      </w:r>
      <w:r>
        <w:rPr>
          <w:rFonts w:ascii="Arial" w:eastAsia="Arial" w:hAnsi="Arial" w:cs="Arial"/>
          <w:i/>
        </w:rPr>
        <w:t xml:space="preserve"> de “cero a siempre</w:t>
      </w:r>
      <w:r>
        <w:rPr>
          <w:rFonts w:ascii="Arial" w:eastAsia="Arial" w:hAnsi="Arial" w:cs="Arial"/>
        </w:rPr>
        <w:t>” representa la postura y comprensión del Estado sobre la primera infancia el conjunto de normas asociadas a esta población, los procesos, los valores, las estructuras y los roles institucionales y las acciones estratégicas lideradas por el Gobierno, que en corresponsabilidad con las familias y la sociedad, aseguran la protección integral y la garantía del goce efectivo de los derechos de la mujer en estado de embarazo y de los niños y niñas desde los cero (0) hasta los seis (6) años de edad.</w:t>
      </w:r>
    </w:p>
    <w:p w:rsidR="00903446" w:rsidRDefault="00903446">
      <w:pPr>
        <w:widowControl w:val="0"/>
        <w:spacing w:after="0" w:line="240" w:lineRule="auto"/>
        <w:ind w:left="720"/>
        <w:jc w:val="both"/>
        <w:rPr>
          <w:rFonts w:ascii="Arial" w:eastAsia="Arial" w:hAnsi="Arial" w:cs="Arial"/>
        </w:rPr>
      </w:pPr>
    </w:p>
    <w:p w:rsidR="00903446" w:rsidRDefault="00577A82">
      <w:pPr>
        <w:widowControl w:val="0"/>
        <w:spacing w:after="0" w:line="240" w:lineRule="auto"/>
        <w:ind w:left="720"/>
        <w:jc w:val="both"/>
        <w:rPr>
          <w:rFonts w:ascii="Arial" w:eastAsia="Arial" w:hAnsi="Arial" w:cs="Arial"/>
        </w:rPr>
      </w:pPr>
      <w:r>
        <w:rPr>
          <w:rFonts w:ascii="Arial" w:eastAsia="Arial" w:hAnsi="Arial" w:cs="Arial"/>
        </w:rPr>
        <w:t xml:space="preserve">Esta política </w:t>
      </w:r>
      <w:r>
        <w:rPr>
          <w:rFonts w:ascii="Arial" w:eastAsia="Arial" w:hAnsi="Arial" w:cs="Arial"/>
          <w:i/>
        </w:rPr>
        <w:t xml:space="preserve">“se desarrolla a través de un trabajo articulado e intersectorial que desde la perspectiva de derechos y con un enfoque de gestión basado en resultados, articula y promueve el conjunto de acciones intencionadas y efectivas encaminadas a asegurar que en cada uno de los entornos en los que transcurre la vida de las niñas y los niños existan las condiciones humanas, sociales y materiales </w:t>
      </w:r>
      <w:r>
        <w:rPr>
          <w:rFonts w:ascii="Arial" w:eastAsia="Arial" w:hAnsi="Arial" w:cs="Arial"/>
          <w:i/>
        </w:rPr>
        <w:lastRenderedPageBreak/>
        <w:t>para garantizar la promoción y potenciación de su desarrollo. Lo anterior a través de la atención integral que debe asegurarse a cada individuo de acuerdo con su edad, contexto y condición.”</w:t>
      </w:r>
    </w:p>
    <w:p w:rsidR="00903446" w:rsidRDefault="00903446">
      <w:pPr>
        <w:widowControl w:val="0"/>
        <w:spacing w:after="0" w:line="240" w:lineRule="auto"/>
        <w:ind w:left="720"/>
        <w:jc w:val="both"/>
        <w:rPr>
          <w:rFonts w:ascii="Arial" w:eastAsia="Arial" w:hAnsi="Arial" w:cs="Arial"/>
        </w:rPr>
      </w:pPr>
    </w:p>
    <w:p w:rsidR="00903446" w:rsidRDefault="00577A82">
      <w:pPr>
        <w:widowControl w:val="0"/>
        <w:spacing w:after="0" w:line="240" w:lineRule="auto"/>
        <w:ind w:left="720"/>
        <w:jc w:val="both"/>
        <w:rPr>
          <w:rFonts w:ascii="Arial" w:eastAsia="Arial" w:hAnsi="Arial" w:cs="Arial"/>
          <w:i/>
        </w:rPr>
      </w:pPr>
      <w:r>
        <w:rPr>
          <w:rFonts w:ascii="Arial" w:eastAsia="Arial" w:hAnsi="Arial" w:cs="Arial"/>
        </w:rPr>
        <w:t xml:space="preserve">Esta misma Ley en el literal (e) del artículo 4 define la Ruta Integral de Atenciones (RIA) como </w:t>
      </w:r>
      <w:r>
        <w:rPr>
          <w:rFonts w:ascii="Arial" w:eastAsia="Arial" w:hAnsi="Arial" w:cs="Arial"/>
          <w:i/>
        </w:rPr>
        <w:t>“la herramienta que contribuye a ordenar la gestión de la atención integral en el territorio de manera articulada, consecuente con la situación de derechos de las niñas y los niños desde la gestación, con la oferta de servicios disponible y acorde con características de las niñas y los niños en sus respectivos contextos. Como herramienta de gestión intersectorial la RIA convoca a todos los actores del Sistema Nacional de Bienestar Familiar con presencia, competencias y funciones en el territorio.”</w:t>
      </w:r>
    </w:p>
    <w:p w:rsidR="00903446" w:rsidRDefault="00903446">
      <w:pPr>
        <w:widowControl w:val="0"/>
        <w:spacing w:after="0" w:line="240" w:lineRule="auto"/>
        <w:ind w:left="720"/>
        <w:jc w:val="both"/>
        <w:rPr>
          <w:rFonts w:ascii="Arial" w:eastAsia="Arial" w:hAnsi="Arial" w:cs="Arial"/>
          <w:i/>
        </w:rPr>
      </w:pPr>
    </w:p>
    <w:p w:rsidR="00903446" w:rsidRDefault="00577A82">
      <w:pPr>
        <w:widowControl w:val="0"/>
        <w:spacing w:after="0" w:line="240" w:lineRule="auto"/>
        <w:ind w:left="720"/>
        <w:jc w:val="both"/>
        <w:rPr>
          <w:rFonts w:ascii="Arial" w:eastAsia="Arial" w:hAnsi="Arial" w:cs="Arial"/>
        </w:rPr>
      </w:pPr>
      <w:r>
        <w:rPr>
          <w:rFonts w:ascii="Arial" w:eastAsia="Arial" w:hAnsi="Arial" w:cs="Arial"/>
        </w:rPr>
        <w:t>Para efectos del seguimiento y garantizar el cumplimiento de lo estipulado en este Acuerdo, se articulará para que las entidades responsables implementen la Ruta Integral de Atenciones (RIA). Aquella deberá usarse para el seguimiento de los niños y de las madres gestantes.</w:t>
      </w:r>
    </w:p>
    <w:p w:rsidR="00903446" w:rsidRDefault="00903446">
      <w:pPr>
        <w:widowControl w:val="0"/>
        <w:spacing w:after="0" w:line="240" w:lineRule="auto"/>
        <w:jc w:val="both"/>
        <w:rPr>
          <w:rFonts w:ascii="Arial" w:eastAsia="Arial" w:hAnsi="Arial" w:cs="Arial"/>
          <w:b/>
        </w:rPr>
      </w:pPr>
    </w:p>
    <w:p w:rsidR="00903446" w:rsidRDefault="00903446">
      <w:pPr>
        <w:spacing w:after="0" w:line="240" w:lineRule="auto"/>
        <w:jc w:val="both"/>
        <w:rPr>
          <w:rFonts w:ascii="Arial" w:eastAsia="Arial" w:hAnsi="Arial" w:cs="Arial"/>
          <w:b/>
        </w:rPr>
      </w:pPr>
    </w:p>
    <w:p w:rsidR="00903446" w:rsidRDefault="00577A82">
      <w:pPr>
        <w:jc w:val="both"/>
        <w:rPr>
          <w:rFonts w:ascii="Arial" w:eastAsia="Arial" w:hAnsi="Arial" w:cs="Arial"/>
          <w:b/>
        </w:rPr>
      </w:pPr>
      <w:r>
        <w:rPr>
          <w:rFonts w:ascii="Arial" w:eastAsia="Arial" w:hAnsi="Arial" w:cs="Arial"/>
          <w:b/>
        </w:rPr>
        <w:t>V. COMPETENCIA DEL CONCEJO DE BOGOTÁ D.C.</w:t>
      </w:r>
    </w:p>
    <w:p w:rsidR="00903446" w:rsidRDefault="00577A82">
      <w:pPr>
        <w:pBdr>
          <w:top w:val="none" w:sz="0" w:space="0" w:color="000000"/>
          <w:left w:val="none" w:sz="0" w:space="0" w:color="000000"/>
          <w:bottom w:val="none" w:sz="0" w:space="0" w:color="000000"/>
          <w:right w:val="none" w:sz="0" w:space="0" w:color="000000"/>
          <w:between w:val="none" w:sz="0" w:space="0" w:color="000000"/>
        </w:pBdr>
        <w:spacing w:after="0" w:line="276" w:lineRule="auto"/>
        <w:jc w:val="both"/>
        <w:rPr>
          <w:rFonts w:ascii="Arial" w:eastAsia="Arial" w:hAnsi="Arial" w:cs="Arial"/>
          <w:b/>
        </w:rPr>
      </w:pPr>
      <w:r>
        <w:rPr>
          <w:rFonts w:ascii="Arial" w:eastAsia="Arial" w:hAnsi="Arial" w:cs="Arial"/>
        </w:rPr>
        <w:t>La autora del Proyecto de Acuerdo expone que el Concejo de Bogotá sí tiene competencia para tramitar la presente iniciativa por los siguientes motivos:</w:t>
      </w:r>
    </w:p>
    <w:p w:rsidR="00903446" w:rsidRDefault="00903446">
      <w:pPr>
        <w:pBdr>
          <w:top w:val="none" w:sz="0" w:space="0" w:color="000000"/>
          <w:left w:val="none" w:sz="0" w:space="0" w:color="000000"/>
          <w:bottom w:val="none" w:sz="0" w:space="0" w:color="000000"/>
          <w:right w:val="none" w:sz="0" w:space="0" w:color="000000"/>
          <w:between w:val="none" w:sz="0" w:space="0" w:color="000000"/>
        </w:pBdr>
        <w:spacing w:after="0" w:line="276" w:lineRule="auto"/>
        <w:jc w:val="both"/>
        <w:rPr>
          <w:rFonts w:ascii="Arial" w:eastAsia="Arial" w:hAnsi="Arial" w:cs="Arial"/>
          <w:b/>
        </w:rPr>
      </w:pPr>
    </w:p>
    <w:p w:rsidR="00903446" w:rsidRDefault="00577A82">
      <w:pPr>
        <w:widowControl w:val="0"/>
        <w:spacing w:before="16" w:after="0" w:line="276" w:lineRule="auto"/>
        <w:ind w:left="567" w:right="289"/>
        <w:jc w:val="both"/>
        <w:rPr>
          <w:rFonts w:ascii="Arial" w:eastAsia="Arial" w:hAnsi="Arial" w:cs="Arial"/>
          <w:i/>
        </w:rPr>
      </w:pPr>
      <w:r>
        <w:rPr>
          <w:rFonts w:ascii="Arial" w:eastAsia="Arial" w:hAnsi="Arial" w:cs="Arial"/>
          <w:i/>
        </w:rPr>
        <w:t>“La competencia del Concejo de Bogotá, D.C. para aprobar esta iniciativa se sustenta jurídicamente en los artículos 313 y 322 de la Constitución Política de Colombia y en los numerales 1 y 25 del artículo 12 del Decreto 1421 de 1993, que establece:</w:t>
      </w:r>
    </w:p>
    <w:p w:rsidR="00903446" w:rsidRDefault="00903446">
      <w:pPr>
        <w:widowControl w:val="0"/>
        <w:spacing w:before="16" w:after="0" w:line="276" w:lineRule="auto"/>
        <w:ind w:left="567"/>
        <w:jc w:val="both"/>
        <w:rPr>
          <w:rFonts w:ascii="Arial" w:eastAsia="Arial" w:hAnsi="Arial" w:cs="Arial"/>
          <w:i/>
        </w:rPr>
      </w:pPr>
    </w:p>
    <w:p w:rsidR="00903446" w:rsidRDefault="00577A82">
      <w:pPr>
        <w:widowControl w:val="0"/>
        <w:spacing w:before="16" w:after="0" w:line="276" w:lineRule="auto"/>
        <w:ind w:left="567"/>
        <w:jc w:val="both"/>
        <w:rPr>
          <w:rFonts w:ascii="Arial" w:eastAsia="Arial" w:hAnsi="Arial" w:cs="Arial"/>
          <w:i/>
        </w:rPr>
      </w:pPr>
      <w:r>
        <w:rPr>
          <w:rFonts w:ascii="Arial" w:eastAsia="Arial" w:hAnsi="Arial" w:cs="Arial"/>
          <w:i/>
        </w:rPr>
        <w:t xml:space="preserve">Constitución Política de Colombia. </w:t>
      </w:r>
    </w:p>
    <w:p w:rsidR="00903446" w:rsidRDefault="00903446">
      <w:pPr>
        <w:widowControl w:val="0"/>
        <w:spacing w:before="16" w:after="0" w:line="276" w:lineRule="auto"/>
        <w:ind w:left="567"/>
        <w:jc w:val="both"/>
        <w:rPr>
          <w:rFonts w:ascii="Arial" w:eastAsia="Arial" w:hAnsi="Arial" w:cs="Arial"/>
          <w:i/>
        </w:rPr>
      </w:pPr>
    </w:p>
    <w:p w:rsidR="00903446" w:rsidRDefault="00577A82">
      <w:pPr>
        <w:widowControl w:val="0"/>
        <w:spacing w:before="16" w:after="0" w:line="276" w:lineRule="auto"/>
        <w:ind w:left="567"/>
        <w:jc w:val="both"/>
        <w:rPr>
          <w:rFonts w:ascii="Arial" w:eastAsia="Arial" w:hAnsi="Arial" w:cs="Arial"/>
          <w:i/>
        </w:rPr>
      </w:pPr>
      <w:r>
        <w:rPr>
          <w:rFonts w:ascii="Arial" w:eastAsia="Arial" w:hAnsi="Arial" w:cs="Arial"/>
          <w:i/>
        </w:rPr>
        <w:t>“Artículo 313. Corresponde a los Concejos: 1. Reglamentar las funciones y la eficiente prestación de los servicios a cargo del municipio. 10. Las demás que la Constitución y la ley le asignen.”</w:t>
      </w:r>
    </w:p>
    <w:p w:rsidR="00903446" w:rsidRDefault="00903446">
      <w:pPr>
        <w:widowControl w:val="0"/>
        <w:spacing w:before="16" w:after="0" w:line="276" w:lineRule="auto"/>
        <w:ind w:left="567"/>
        <w:jc w:val="both"/>
        <w:rPr>
          <w:rFonts w:ascii="Arial" w:eastAsia="Arial" w:hAnsi="Arial" w:cs="Arial"/>
          <w:i/>
        </w:rPr>
      </w:pPr>
    </w:p>
    <w:p w:rsidR="00903446" w:rsidRDefault="00577A82">
      <w:pPr>
        <w:widowControl w:val="0"/>
        <w:spacing w:before="16" w:after="0" w:line="276" w:lineRule="auto"/>
        <w:ind w:left="567" w:right="289"/>
        <w:jc w:val="both"/>
        <w:rPr>
          <w:rFonts w:ascii="Arial" w:eastAsia="Arial" w:hAnsi="Arial" w:cs="Arial"/>
          <w:i/>
        </w:rPr>
      </w:pPr>
      <w:r>
        <w:rPr>
          <w:rFonts w:ascii="Arial" w:eastAsia="Arial" w:hAnsi="Arial" w:cs="Arial"/>
          <w:i/>
        </w:rPr>
        <w:t>“Artículo 322 &lt;Inciso 1o. modificado por el artículo 1 del Acto Legislativo No. 1 de 2000. El nuevo texto es el siguiente:&gt; Bogotá, Capital de la República y del departamento de Cundinamarca, se organiza como Distrito Capital. (…) A las autoridades distritales corresponderá garantizar el desarrollo armónico e integrado de la ciudad y la eficiente prestación de los servicios a cargo del Distrito; a las locales, la gestión de los asuntos propios de su territorio.”</w:t>
      </w:r>
    </w:p>
    <w:p w:rsidR="00903446" w:rsidRDefault="00903446">
      <w:pPr>
        <w:widowControl w:val="0"/>
        <w:spacing w:before="16" w:after="0" w:line="276" w:lineRule="auto"/>
        <w:ind w:left="567"/>
        <w:jc w:val="both"/>
        <w:rPr>
          <w:rFonts w:ascii="Arial" w:eastAsia="Arial" w:hAnsi="Arial" w:cs="Arial"/>
          <w:i/>
        </w:rPr>
      </w:pPr>
    </w:p>
    <w:p w:rsidR="00903446" w:rsidRDefault="00577A82">
      <w:pPr>
        <w:widowControl w:val="0"/>
        <w:spacing w:before="16" w:after="0" w:line="276" w:lineRule="auto"/>
        <w:ind w:left="567"/>
        <w:jc w:val="both"/>
        <w:rPr>
          <w:rFonts w:ascii="Arial" w:eastAsia="Arial" w:hAnsi="Arial" w:cs="Arial"/>
          <w:i/>
        </w:rPr>
      </w:pPr>
      <w:r>
        <w:rPr>
          <w:rFonts w:ascii="Arial" w:eastAsia="Arial" w:hAnsi="Arial" w:cs="Arial"/>
          <w:i/>
        </w:rPr>
        <w:lastRenderedPageBreak/>
        <w:t>Decreto Ley 1421 de 1993. “Por el cual se dicta el régimen especial para el Distrito Capital de Santafé de Bogotá”</w:t>
      </w:r>
    </w:p>
    <w:p w:rsidR="00903446" w:rsidRDefault="00903446">
      <w:pPr>
        <w:widowControl w:val="0"/>
        <w:spacing w:before="16" w:after="0" w:line="276" w:lineRule="auto"/>
        <w:ind w:left="567"/>
        <w:jc w:val="both"/>
        <w:rPr>
          <w:rFonts w:ascii="Arial" w:eastAsia="Arial" w:hAnsi="Arial" w:cs="Arial"/>
          <w:i/>
        </w:rPr>
      </w:pPr>
    </w:p>
    <w:p w:rsidR="00903446" w:rsidRDefault="00577A82">
      <w:pPr>
        <w:widowControl w:val="0"/>
        <w:spacing w:before="16" w:after="0" w:line="276" w:lineRule="auto"/>
        <w:ind w:left="567"/>
        <w:jc w:val="both"/>
        <w:rPr>
          <w:rFonts w:ascii="Arial" w:eastAsia="Arial" w:hAnsi="Arial" w:cs="Arial"/>
          <w:i/>
        </w:rPr>
      </w:pPr>
      <w:r>
        <w:rPr>
          <w:rFonts w:ascii="Arial" w:eastAsia="Arial" w:hAnsi="Arial" w:cs="Arial"/>
          <w:i/>
        </w:rPr>
        <w:t>“Artículo 12 - ATRIBUCIONES. Corresponde al Concejo Distrital, de conformidad con la Constitución y a la ley:</w:t>
      </w:r>
    </w:p>
    <w:p w:rsidR="00903446" w:rsidRDefault="00903446">
      <w:pPr>
        <w:widowControl w:val="0"/>
        <w:spacing w:before="16" w:after="0" w:line="276" w:lineRule="auto"/>
        <w:ind w:left="567"/>
        <w:jc w:val="both"/>
        <w:rPr>
          <w:rFonts w:ascii="Arial" w:eastAsia="Arial" w:hAnsi="Arial" w:cs="Arial"/>
          <w:i/>
        </w:rPr>
      </w:pPr>
    </w:p>
    <w:p w:rsidR="00903446" w:rsidRDefault="00577A82">
      <w:pPr>
        <w:widowControl w:val="0"/>
        <w:numPr>
          <w:ilvl w:val="0"/>
          <w:numId w:val="2"/>
        </w:numPr>
        <w:spacing w:before="16" w:after="0" w:line="276" w:lineRule="auto"/>
        <w:jc w:val="both"/>
        <w:rPr>
          <w:rFonts w:ascii="Arial" w:eastAsia="Arial" w:hAnsi="Arial" w:cs="Arial"/>
          <w:i/>
        </w:rPr>
      </w:pPr>
      <w:r>
        <w:rPr>
          <w:rFonts w:ascii="Arial" w:eastAsia="Arial" w:hAnsi="Arial" w:cs="Arial"/>
          <w:i/>
        </w:rPr>
        <w:t>Dictar las normas necesarias para garantizar el adecuado cumplimiento de las funciones y la eficiente prestación de los servicios a cargo del Distrito.</w:t>
      </w:r>
    </w:p>
    <w:p w:rsidR="00903446" w:rsidRDefault="00903446">
      <w:pPr>
        <w:widowControl w:val="0"/>
        <w:spacing w:before="16" w:after="0" w:line="276" w:lineRule="auto"/>
        <w:ind w:left="567"/>
        <w:jc w:val="both"/>
        <w:rPr>
          <w:rFonts w:ascii="Arial" w:eastAsia="Arial" w:hAnsi="Arial" w:cs="Arial"/>
          <w:i/>
        </w:rPr>
      </w:pPr>
    </w:p>
    <w:p w:rsidR="00903446" w:rsidRDefault="00577A82">
      <w:pPr>
        <w:widowControl w:val="0"/>
        <w:spacing w:before="16" w:after="0" w:line="276" w:lineRule="auto"/>
        <w:ind w:left="567"/>
        <w:jc w:val="both"/>
        <w:rPr>
          <w:rFonts w:ascii="Arial" w:eastAsia="Arial" w:hAnsi="Arial" w:cs="Arial"/>
          <w:i/>
        </w:rPr>
      </w:pPr>
      <w:r>
        <w:rPr>
          <w:rFonts w:ascii="Arial" w:eastAsia="Arial" w:hAnsi="Arial" w:cs="Arial"/>
          <w:i/>
        </w:rPr>
        <w:t>13. Regular la preservación y defensa del patrimonio cultural.</w:t>
      </w:r>
    </w:p>
    <w:p w:rsidR="00903446" w:rsidRDefault="00903446">
      <w:pPr>
        <w:widowControl w:val="0"/>
        <w:spacing w:before="16" w:after="0" w:line="276" w:lineRule="auto"/>
        <w:ind w:left="567"/>
        <w:jc w:val="both"/>
        <w:rPr>
          <w:rFonts w:ascii="Arial" w:eastAsia="Arial" w:hAnsi="Arial" w:cs="Arial"/>
          <w:i/>
        </w:rPr>
      </w:pPr>
    </w:p>
    <w:p w:rsidR="00903446" w:rsidRDefault="00577A82">
      <w:pPr>
        <w:widowControl w:val="0"/>
        <w:spacing w:before="16" w:after="0" w:line="276" w:lineRule="auto"/>
        <w:ind w:left="567"/>
        <w:jc w:val="both"/>
        <w:rPr>
          <w:rFonts w:ascii="Arial" w:eastAsia="Arial" w:hAnsi="Arial" w:cs="Arial"/>
          <w:i/>
        </w:rPr>
      </w:pPr>
      <w:r>
        <w:rPr>
          <w:rFonts w:ascii="Arial" w:eastAsia="Arial" w:hAnsi="Arial" w:cs="Arial"/>
          <w:i/>
        </w:rPr>
        <w:t>25. Cumplir las demás funciones que le asignen las disposiciones vigentes.”</w:t>
      </w:r>
    </w:p>
    <w:p w:rsidR="00903446" w:rsidRDefault="00903446">
      <w:pPr>
        <w:widowControl w:val="0"/>
        <w:spacing w:before="16" w:after="0" w:line="276" w:lineRule="auto"/>
        <w:ind w:left="567"/>
        <w:jc w:val="both"/>
        <w:rPr>
          <w:rFonts w:ascii="Arial" w:eastAsia="Arial" w:hAnsi="Arial" w:cs="Arial"/>
          <w:i/>
        </w:rPr>
      </w:pPr>
    </w:p>
    <w:p w:rsidR="00903446" w:rsidRDefault="00577A82">
      <w:pPr>
        <w:spacing w:after="0" w:line="276" w:lineRule="auto"/>
        <w:jc w:val="both"/>
        <w:rPr>
          <w:rFonts w:ascii="Arial" w:eastAsia="Arial" w:hAnsi="Arial" w:cs="Arial"/>
        </w:rPr>
      </w:pPr>
      <w:r>
        <w:rPr>
          <w:rFonts w:ascii="Arial" w:eastAsia="Arial" w:hAnsi="Arial" w:cs="Arial"/>
        </w:rPr>
        <w:t>Adicional a las normas citadas por la autora, es pertinente referir las siguientes disposiciones de conformidad con lo establecido en la Constitución Política y el Decreto Ley 1421 del 2023, así:</w:t>
      </w:r>
    </w:p>
    <w:p w:rsidR="00903446" w:rsidRDefault="00903446">
      <w:pPr>
        <w:spacing w:after="0" w:line="276" w:lineRule="auto"/>
        <w:jc w:val="both"/>
        <w:rPr>
          <w:rFonts w:ascii="Arial" w:eastAsia="Arial" w:hAnsi="Arial" w:cs="Arial"/>
        </w:rPr>
      </w:pPr>
    </w:p>
    <w:p w:rsidR="00903446" w:rsidRDefault="00577A82">
      <w:pPr>
        <w:spacing w:after="0" w:line="276" w:lineRule="auto"/>
        <w:jc w:val="both"/>
        <w:rPr>
          <w:rFonts w:ascii="Arial" w:eastAsia="Arial" w:hAnsi="Arial" w:cs="Arial"/>
        </w:rPr>
      </w:pPr>
      <w:r>
        <w:rPr>
          <w:rFonts w:ascii="Arial" w:eastAsia="Arial" w:hAnsi="Arial" w:cs="Arial"/>
        </w:rPr>
        <w:t xml:space="preserve">El numeral 9 del artículo 313 de la Constitución que le otorga a los Concejos la función de: </w:t>
      </w:r>
    </w:p>
    <w:p w:rsidR="00903446" w:rsidRDefault="00577A82">
      <w:pPr>
        <w:spacing w:after="0" w:line="276" w:lineRule="auto"/>
        <w:jc w:val="both"/>
        <w:rPr>
          <w:rFonts w:ascii="Arial" w:eastAsia="Arial" w:hAnsi="Arial" w:cs="Arial"/>
          <w:b/>
        </w:rPr>
      </w:pPr>
      <w:r>
        <w:rPr>
          <w:rFonts w:ascii="Arial" w:eastAsia="Arial" w:hAnsi="Arial" w:cs="Arial"/>
        </w:rPr>
        <w:tab/>
      </w:r>
    </w:p>
    <w:p w:rsidR="00903446" w:rsidRDefault="00577A82">
      <w:pPr>
        <w:spacing w:after="0" w:line="276" w:lineRule="auto"/>
        <w:ind w:left="720"/>
        <w:jc w:val="both"/>
        <w:rPr>
          <w:rFonts w:ascii="Arial" w:eastAsia="Arial" w:hAnsi="Arial" w:cs="Arial"/>
          <w:i/>
        </w:rPr>
      </w:pPr>
      <w:r>
        <w:rPr>
          <w:rFonts w:ascii="Arial" w:eastAsia="Arial" w:hAnsi="Arial" w:cs="Arial"/>
          <w:b/>
          <w:i/>
        </w:rPr>
        <w:t>“</w:t>
      </w:r>
      <w:r>
        <w:rPr>
          <w:rFonts w:ascii="Arial" w:eastAsia="Arial" w:hAnsi="Arial" w:cs="Arial"/>
          <w:i/>
        </w:rPr>
        <w:t>9. Dictar las normas necesarias para el control, la preservación y defensa del patrimonio ecológico y cultural del municipio”.</w:t>
      </w:r>
    </w:p>
    <w:p w:rsidR="00903446" w:rsidRDefault="00577A82">
      <w:pPr>
        <w:spacing w:after="0" w:line="276" w:lineRule="auto"/>
        <w:jc w:val="both"/>
        <w:rPr>
          <w:rFonts w:ascii="Arial" w:eastAsia="Arial" w:hAnsi="Arial" w:cs="Arial"/>
        </w:rPr>
      </w:pPr>
      <w:r>
        <w:rPr>
          <w:rFonts w:ascii="Arial" w:eastAsia="Arial" w:hAnsi="Arial" w:cs="Arial"/>
        </w:rPr>
        <w:tab/>
      </w:r>
    </w:p>
    <w:p w:rsidR="00903446" w:rsidRDefault="00577A82">
      <w:pPr>
        <w:spacing w:after="0" w:line="276" w:lineRule="auto"/>
        <w:jc w:val="both"/>
        <w:rPr>
          <w:rFonts w:ascii="Arial" w:eastAsia="Arial" w:hAnsi="Arial" w:cs="Arial"/>
        </w:rPr>
      </w:pPr>
      <w:r>
        <w:rPr>
          <w:rFonts w:ascii="Arial" w:eastAsia="Arial" w:hAnsi="Arial" w:cs="Arial"/>
        </w:rPr>
        <w:t>El artículo 6 del Decreto Ley 1421 de 1993 – Estatuto Orgánico de Bogotá:</w:t>
      </w:r>
    </w:p>
    <w:p w:rsidR="00903446" w:rsidRDefault="00903446">
      <w:pPr>
        <w:spacing w:after="0" w:line="276" w:lineRule="auto"/>
        <w:jc w:val="both"/>
        <w:rPr>
          <w:rFonts w:ascii="Arial" w:eastAsia="Arial" w:hAnsi="Arial" w:cs="Arial"/>
          <w:i/>
        </w:rPr>
      </w:pPr>
    </w:p>
    <w:p w:rsidR="00903446" w:rsidRDefault="00577A82">
      <w:pPr>
        <w:spacing w:after="0" w:line="276" w:lineRule="auto"/>
        <w:ind w:left="720" w:right="430"/>
        <w:jc w:val="both"/>
        <w:rPr>
          <w:rFonts w:ascii="Arial" w:eastAsia="Arial" w:hAnsi="Arial" w:cs="Arial"/>
          <w:i/>
        </w:rPr>
      </w:pPr>
      <w:r>
        <w:rPr>
          <w:rFonts w:ascii="Arial" w:eastAsia="Arial" w:hAnsi="Arial" w:cs="Arial"/>
          <w:i/>
        </w:rPr>
        <w:t>“ARTÍCULO  6. Participación comunitaria y veeduría ciudadana. Las autoridades distritales promoverán la organización de los habitantes y comunidades del Distrito y estimularán la creación de las asociaciones profesionales, culturales, cívicas, populares, comunitarias y juveniles que sirvan de mecanismo de representación en las distintas instancias de participación, concertación y vigilancia de la gestión distrital y local.</w:t>
      </w:r>
    </w:p>
    <w:p w:rsidR="00903446" w:rsidRDefault="00903446">
      <w:pPr>
        <w:spacing w:after="0" w:line="276" w:lineRule="auto"/>
        <w:ind w:left="720"/>
        <w:jc w:val="both"/>
        <w:rPr>
          <w:rFonts w:ascii="Arial" w:eastAsia="Arial" w:hAnsi="Arial" w:cs="Arial"/>
          <w:i/>
        </w:rPr>
      </w:pPr>
    </w:p>
    <w:p w:rsidR="00903446" w:rsidRDefault="00577A82">
      <w:pPr>
        <w:spacing w:after="0" w:line="276" w:lineRule="auto"/>
        <w:ind w:left="720" w:right="430"/>
        <w:jc w:val="both"/>
        <w:rPr>
          <w:rFonts w:ascii="Arial" w:eastAsia="Arial" w:hAnsi="Arial" w:cs="Arial"/>
          <w:i/>
        </w:rPr>
      </w:pPr>
      <w:r>
        <w:rPr>
          <w:rFonts w:ascii="Arial" w:eastAsia="Arial" w:hAnsi="Arial" w:cs="Arial"/>
          <w:i/>
        </w:rPr>
        <w:t>De conformidad con lo que disponga la ley, el Concejo dictará las normas necesarias para asegurar la vigencia de las instituciones y mecanismos de participación ciudadana y comunitaria y estimular y fortalecer los procedimientos que garanticen la veeduría ciudadana frente a la gestión y la contratación administrativas”.</w:t>
      </w:r>
    </w:p>
    <w:p w:rsidR="00903446" w:rsidRDefault="00903446">
      <w:pPr>
        <w:jc w:val="both"/>
        <w:rPr>
          <w:rFonts w:ascii="Arial" w:eastAsia="Arial" w:hAnsi="Arial" w:cs="Arial"/>
          <w:b/>
        </w:rPr>
      </w:pPr>
    </w:p>
    <w:p w:rsidR="00903446" w:rsidRDefault="00903446">
      <w:pPr>
        <w:pBdr>
          <w:top w:val="none" w:sz="0" w:space="0" w:color="000000"/>
          <w:left w:val="none" w:sz="0" w:space="0" w:color="000000"/>
          <w:bottom w:val="none" w:sz="0" w:space="0" w:color="000000"/>
          <w:right w:val="none" w:sz="0" w:space="0" w:color="000000"/>
          <w:between w:val="none" w:sz="0" w:space="0" w:color="000000"/>
        </w:pBdr>
        <w:spacing w:after="0" w:line="276" w:lineRule="auto"/>
        <w:jc w:val="both"/>
        <w:rPr>
          <w:rFonts w:ascii="Arial" w:eastAsia="Arial" w:hAnsi="Arial" w:cs="Arial"/>
        </w:rPr>
      </w:pPr>
    </w:p>
    <w:p w:rsidR="00903446" w:rsidRDefault="00577A82">
      <w:pPr>
        <w:jc w:val="both"/>
        <w:rPr>
          <w:rFonts w:ascii="Arial" w:eastAsia="Arial" w:hAnsi="Arial" w:cs="Arial"/>
          <w:b/>
        </w:rPr>
      </w:pPr>
      <w:r>
        <w:rPr>
          <w:rFonts w:ascii="Arial" w:eastAsia="Arial" w:hAnsi="Arial" w:cs="Arial"/>
          <w:b/>
        </w:rPr>
        <w:t xml:space="preserve">VI. CONSIDERACIONES DEL PONENTE </w:t>
      </w:r>
    </w:p>
    <w:p w:rsidR="00903446" w:rsidRDefault="00577A82">
      <w:pPr>
        <w:shd w:val="clear" w:color="auto" w:fill="FFFFFF"/>
        <w:spacing w:line="276" w:lineRule="auto"/>
        <w:jc w:val="both"/>
        <w:rPr>
          <w:rFonts w:ascii="Arial" w:eastAsia="Arial" w:hAnsi="Arial" w:cs="Arial"/>
        </w:rPr>
      </w:pPr>
      <w:r>
        <w:rPr>
          <w:rFonts w:ascii="Arial" w:eastAsia="Arial" w:hAnsi="Arial" w:cs="Arial"/>
        </w:rPr>
        <w:lastRenderedPageBreak/>
        <w:t xml:space="preserve">En calidad de ponente del Proyecto de Acuerdo  se considera indiscutible la conveniencia de esta iniciativa, añadiendo algunas consideraciones importantes. </w:t>
      </w:r>
    </w:p>
    <w:p w:rsidR="00903446" w:rsidRDefault="00577A82">
      <w:pPr>
        <w:shd w:val="clear" w:color="auto" w:fill="FFFFFF"/>
        <w:spacing w:line="276" w:lineRule="auto"/>
        <w:jc w:val="both"/>
        <w:rPr>
          <w:rFonts w:ascii="Arial" w:eastAsia="Arial" w:hAnsi="Arial" w:cs="Arial"/>
        </w:rPr>
      </w:pPr>
      <w:r>
        <w:rPr>
          <w:rFonts w:ascii="Arial" w:eastAsia="Arial" w:hAnsi="Arial" w:cs="Arial"/>
        </w:rPr>
        <w:t>Se resalta la importancia de esta iniciativa para el bienestar de los sectores más vulnerables de la población, las mujeres gestantes y los niños y niñas menores de seis años, especialmente en sus primeros 1.000 días de vida, el periodo más importante para el desarrollo físico y cognitivo.</w:t>
      </w:r>
    </w:p>
    <w:p w:rsidR="00903446" w:rsidRDefault="00577A82">
      <w:pPr>
        <w:shd w:val="clear" w:color="auto" w:fill="FFFFFF"/>
        <w:spacing w:line="276" w:lineRule="auto"/>
        <w:jc w:val="both"/>
        <w:rPr>
          <w:rFonts w:ascii="Arial" w:eastAsia="Arial" w:hAnsi="Arial" w:cs="Arial"/>
        </w:rPr>
      </w:pPr>
      <w:r>
        <w:rPr>
          <w:rFonts w:ascii="Arial" w:eastAsia="Arial" w:hAnsi="Arial" w:cs="Arial"/>
        </w:rPr>
        <w:t xml:space="preserve">En Bogotá, la tasa de desnutrición infantil es alarmante, y su impacto no solo se refleja en la salud inmediata de los niños, sino también en su futuro académico, social y productivo. Esto nos obliga a actuar con políticas efectivas que apunten a la prevención de la malnutrición, y este proyecto representa un paso hacia esa dirección. </w:t>
      </w:r>
    </w:p>
    <w:p w:rsidR="00903446" w:rsidRDefault="00577A82">
      <w:pPr>
        <w:shd w:val="clear" w:color="auto" w:fill="FFFFFF"/>
        <w:spacing w:line="276" w:lineRule="auto"/>
        <w:jc w:val="both"/>
        <w:rPr>
          <w:rFonts w:ascii="Arial" w:eastAsia="Arial" w:hAnsi="Arial" w:cs="Arial"/>
          <w:highlight w:val="white"/>
        </w:rPr>
      </w:pPr>
      <w:r>
        <w:rPr>
          <w:rFonts w:ascii="Arial" w:eastAsia="Arial" w:hAnsi="Arial" w:cs="Arial"/>
          <w:highlight w:val="white"/>
        </w:rPr>
        <w:t>Por otra parte, la promoción de la salud de las mujeres durante la gestación y el periodo de lactancia, así como de los niños y niñas menores de 2 años, es la pauta más importante para la prevención de la malnutrición y enfermedades crónicas no transmisibles relacionadas con la alimentación, teniendo en cuenta los contextos político, social, económico y cultural de esta población; es incluso una acción de política pública que debió ser más visible en las directrices dadas en los Objetivos de Desarrollo Sostenible y no subsumida en un objetivo global que, en muchos casos, es asumida de manera superficial por las acciones dirigidas a esta población.</w:t>
      </w:r>
      <w:r>
        <w:rPr>
          <w:rFonts w:ascii="Arial" w:eastAsia="Arial" w:hAnsi="Arial" w:cs="Arial"/>
          <w:sz w:val="24"/>
          <w:szCs w:val="24"/>
          <w:highlight w:val="white"/>
        </w:rPr>
        <w:t>(</w:t>
      </w:r>
      <w:r>
        <w:rPr>
          <w:rFonts w:ascii="Arial" w:eastAsia="Arial" w:hAnsi="Arial" w:cs="Arial"/>
          <w:sz w:val="24"/>
          <w:szCs w:val="24"/>
        </w:rPr>
        <w:t>Castillo-Matamoros)</w:t>
      </w:r>
      <w:r>
        <w:rPr>
          <w:rFonts w:ascii="Arial" w:eastAsia="Arial" w:hAnsi="Arial" w:cs="Arial"/>
          <w:highlight w:val="white"/>
          <w:vertAlign w:val="superscript"/>
        </w:rPr>
        <w:footnoteReference w:id="1"/>
      </w:r>
      <w:r>
        <w:rPr>
          <w:rFonts w:ascii="Arial" w:eastAsia="Arial" w:hAnsi="Arial" w:cs="Arial"/>
          <w:highlight w:val="white"/>
        </w:rPr>
        <w:t>. Además, el apoyo a las mujeres gestantes debe incluir estrategias educativas sobre hábitos alimenticios saludables y la importancia de una nutrición adecuada durante el embarazo y la lactancia, lo que puede prevenir complicaciones y mejorar el bienestar general de la madre y el niño o la niña. Una de las mayores consecuencias de la desnutrición infantil es impedir el desarrollo conductual y cognitivo, el rendimiento escolar y la salud reproductiva, debilitando así la futura productividad del trabajo (Martorell, R. 1996)</w:t>
      </w:r>
      <w:r>
        <w:rPr>
          <w:rFonts w:ascii="Arial" w:eastAsia="Arial" w:hAnsi="Arial" w:cs="Arial"/>
          <w:highlight w:val="white"/>
          <w:vertAlign w:val="superscript"/>
        </w:rPr>
        <w:footnoteReference w:id="2"/>
      </w:r>
    </w:p>
    <w:p w:rsidR="00903446" w:rsidRDefault="00577A82">
      <w:pPr>
        <w:shd w:val="clear" w:color="auto" w:fill="FFFFFF"/>
        <w:spacing w:line="276" w:lineRule="auto"/>
        <w:jc w:val="both"/>
        <w:rPr>
          <w:rFonts w:ascii="Arial" w:eastAsia="Arial" w:hAnsi="Arial" w:cs="Arial"/>
          <w:highlight w:val="white"/>
        </w:rPr>
      </w:pPr>
      <w:r>
        <w:rPr>
          <w:rFonts w:ascii="Arial" w:eastAsia="Arial" w:hAnsi="Arial" w:cs="Arial"/>
          <w:highlight w:val="white"/>
        </w:rPr>
        <w:t>De acuerdo con datos de organizaciones internacionales, aproximadamente 165 millones o el 26% de los niños menores de 5 años del mundo padecen retraso en el crecimiento, lo que ralentiza el desarrollo cognitivo y físico. Más de 52 millones de niños o alrededor del 8% de los niños menores de 5 años del mundo sufren emaciación debido a la desnutrición aguda, lo que aumenta notablemente el riesgo de muerte. Del mismo modo, se estima que 101 millones o el 16% de los niños menores de 5 años del mundo tienen bajo peso.(Córdoba)</w:t>
      </w:r>
      <w:r>
        <w:rPr>
          <w:rFonts w:ascii="Arial" w:eastAsia="Arial" w:hAnsi="Arial" w:cs="Arial"/>
          <w:highlight w:val="white"/>
          <w:vertAlign w:val="superscript"/>
        </w:rPr>
        <w:footnoteReference w:id="3"/>
      </w:r>
      <w:r>
        <w:rPr>
          <w:rFonts w:ascii="Arial" w:eastAsia="Arial" w:hAnsi="Arial" w:cs="Arial"/>
          <w:highlight w:val="white"/>
        </w:rPr>
        <w:t>.</w:t>
      </w:r>
    </w:p>
    <w:p w:rsidR="00903446" w:rsidRDefault="00577A82">
      <w:pPr>
        <w:shd w:val="clear" w:color="auto" w:fill="FFFFFF"/>
        <w:spacing w:before="240" w:after="240" w:line="276" w:lineRule="auto"/>
        <w:jc w:val="both"/>
        <w:rPr>
          <w:rFonts w:ascii="Arial" w:eastAsia="Arial" w:hAnsi="Arial" w:cs="Arial"/>
          <w:highlight w:val="white"/>
        </w:rPr>
      </w:pPr>
      <w:r>
        <w:rPr>
          <w:rFonts w:ascii="Arial" w:eastAsia="Arial" w:hAnsi="Arial" w:cs="Arial"/>
          <w:highlight w:val="white"/>
        </w:rPr>
        <w:lastRenderedPageBreak/>
        <w:t>Así, se considera que la iniciativa presentada es relevante y necesaria en el contexto de la seguridad alimentaria y nutricional de la primera infancia y las mujeres gestantes en Bogotá. En este contexto, se identifican oportunidades de mejora en varios aspectos para fortalecer significativamente la iniciativa al hacer énfasis en la equidad en el acceso a los servicios nutricionales y al garantizar que las intervenciones se realicen bajo criterios técnicos actualizados. Asimismo, la inclusión de un enfoque más detallado sobre la clasificación nutricional y la activación de rutas especializadas refuerza la capacidad de respuesta del sistema ante casos de malnutrición, lo que contribuye a mejorar la efectividad del componente de asistencia nutricional.</w:t>
      </w:r>
    </w:p>
    <w:p w:rsidR="00903446" w:rsidRDefault="00577A82">
      <w:pPr>
        <w:shd w:val="clear" w:color="auto" w:fill="FFFFFF"/>
        <w:spacing w:before="240" w:after="240" w:line="276" w:lineRule="auto"/>
        <w:jc w:val="both"/>
        <w:rPr>
          <w:rFonts w:ascii="Arial" w:eastAsia="Arial" w:hAnsi="Arial" w:cs="Arial"/>
        </w:rPr>
      </w:pPr>
      <w:r>
        <w:rPr>
          <w:rFonts w:ascii="Arial" w:eastAsia="Arial" w:hAnsi="Arial" w:cs="Arial"/>
          <w:highlight w:val="white"/>
        </w:rPr>
        <w:t>Asimismo, la ampliación del alcance de la sensibilización y la capacitación en temas de seguridad alimentaria y desarrollo infantil agrega valor a la propuesta, ya que fomenta la corresponsabilidad de los cuidadores y la comunidad en la prevención de la malnutrición. Por todo lo anterior, la implementación de este proyecto de acuerdo es no sólo urgente, sino también esencial para garantizar que los niños y niñas de Bogotá tengan la oportunidad de crecer y desarrollarse de manera integral y saludable, sin las limitaciones de la malnutrición. Este proyecto es una apuesta por el futuro de nuestra ciudad y un paso importante para el cumplimiento de los derechos fundamentales de la población infantil y materna.</w:t>
      </w:r>
    </w:p>
    <w:p w:rsidR="00903446" w:rsidRDefault="00577A82">
      <w:pPr>
        <w:jc w:val="both"/>
        <w:rPr>
          <w:rFonts w:ascii="Arial" w:eastAsia="Arial" w:hAnsi="Arial" w:cs="Arial"/>
          <w:b/>
        </w:rPr>
      </w:pPr>
      <w:r>
        <w:rPr>
          <w:rFonts w:ascii="Arial" w:eastAsia="Arial" w:hAnsi="Arial" w:cs="Arial"/>
          <w:b/>
        </w:rPr>
        <w:t>VII. IMPACTO FISCAL</w:t>
      </w:r>
    </w:p>
    <w:p w:rsidR="00903446" w:rsidRDefault="00577A82">
      <w:pPr>
        <w:jc w:val="both"/>
        <w:rPr>
          <w:rFonts w:ascii="Arial" w:eastAsia="Arial" w:hAnsi="Arial" w:cs="Arial"/>
          <w:sz w:val="24"/>
          <w:szCs w:val="24"/>
        </w:rPr>
      </w:pPr>
      <w:r>
        <w:rPr>
          <w:rFonts w:ascii="Arial" w:eastAsia="Arial" w:hAnsi="Arial" w:cs="Arial"/>
          <w:sz w:val="24"/>
          <w:szCs w:val="24"/>
        </w:rPr>
        <w:t xml:space="preserve">La autora de esta iniciativa manifiestan que no genera un impacto fiscal que implique una modificación en el Marco Fiscal de Mediano Plazo, toda vez, que no se incrementará el presupuesto del Distrito, ni se ocasionará la creación de una nueva fuente de financiación, en la medida en que el presupuesto asignado para el desarrollo del presente Proyecto de Acuerdo fue planteado dentro del Plan Operativo Anual de Inversiones del actual Plan de Desarrollo Distrital 2024-2028, ya que que la carga económica de la instalación se traslada al aprovechador del espacio público: </w:t>
      </w:r>
    </w:p>
    <w:p w:rsidR="00903446" w:rsidRDefault="00577A82">
      <w:pPr>
        <w:spacing w:after="0" w:line="360" w:lineRule="auto"/>
        <w:ind w:right="51"/>
        <w:jc w:val="both"/>
        <w:rPr>
          <w:rFonts w:ascii="Arial" w:eastAsia="Arial" w:hAnsi="Arial" w:cs="Arial"/>
          <w:sz w:val="24"/>
          <w:szCs w:val="24"/>
        </w:rPr>
      </w:pPr>
      <w:r>
        <w:rPr>
          <w:rFonts w:ascii="Arial" w:eastAsia="Arial" w:hAnsi="Arial" w:cs="Arial"/>
          <w:sz w:val="24"/>
          <w:szCs w:val="24"/>
        </w:rPr>
        <w:t>La Ley 819 de 2003 “</w:t>
      </w:r>
      <w:r>
        <w:rPr>
          <w:rFonts w:ascii="Arial" w:eastAsia="Arial" w:hAnsi="Arial" w:cs="Arial"/>
          <w:i/>
          <w:sz w:val="24"/>
          <w:szCs w:val="24"/>
        </w:rPr>
        <w:t>Por la cual se dictan normas orgánicas en materia de presupuesto, responsabilidad y transparencia fiscal y se dictan otras disposiciones</w:t>
      </w:r>
      <w:r>
        <w:rPr>
          <w:rFonts w:ascii="Arial" w:eastAsia="Arial" w:hAnsi="Arial" w:cs="Arial"/>
          <w:sz w:val="24"/>
          <w:szCs w:val="24"/>
        </w:rPr>
        <w:t xml:space="preserve">” en su artículo 7 establece: </w:t>
      </w:r>
    </w:p>
    <w:p w:rsidR="00903446" w:rsidRDefault="00903446">
      <w:pPr>
        <w:spacing w:after="0" w:line="240" w:lineRule="auto"/>
        <w:ind w:right="51"/>
        <w:jc w:val="both"/>
        <w:rPr>
          <w:rFonts w:ascii="Arial" w:eastAsia="Arial" w:hAnsi="Arial" w:cs="Arial"/>
          <w:sz w:val="24"/>
          <w:szCs w:val="24"/>
        </w:rPr>
      </w:pPr>
    </w:p>
    <w:p w:rsidR="00903446" w:rsidRDefault="00577A82">
      <w:pPr>
        <w:spacing w:after="0" w:line="240" w:lineRule="auto"/>
        <w:ind w:left="566" w:right="51"/>
        <w:jc w:val="both"/>
        <w:rPr>
          <w:rFonts w:ascii="Arial" w:eastAsia="Arial" w:hAnsi="Arial" w:cs="Arial"/>
          <w:i/>
          <w:sz w:val="24"/>
          <w:szCs w:val="24"/>
        </w:rPr>
      </w:pPr>
      <w:r>
        <w:rPr>
          <w:rFonts w:ascii="Arial" w:eastAsia="Arial" w:hAnsi="Arial" w:cs="Arial"/>
          <w:i/>
          <w:sz w:val="24"/>
          <w:szCs w:val="24"/>
        </w:rPr>
        <w:t xml:space="preserve">"Artículo 7º. Análisis del impacto fiscal de las normas. En todo momento, el impacto fiscal de cualquier proyecto de ley, ordenanza o acuerdo, que ordene </w:t>
      </w:r>
      <w:r>
        <w:rPr>
          <w:rFonts w:ascii="Arial" w:eastAsia="Arial" w:hAnsi="Arial" w:cs="Arial"/>
          <w:i/>
          <w:sz w:val="24"/>
          <w:szCs w:val="24"/>
        </w:rPr>
        <w:lastRenderedPageBreak/>
        <w:t>gasto o que otorgue beneficios tributarios, deberá hacerse explícito y deberá ser compatible con el Marco Fiscal de Mediano Plazo.</w:t>
      </w:r>
    </w:p>
    <w:p w:rsidR="00903446" w:rsidRDefault="00903446">
      <w:pPr>
        <w:spacing w:after="0" w:line="240" w:lineRule="auto"/>
        <w:ind w:left="566" w:right="51"/>
        <w:jc w:val="both"/>
        <w:rPr>
          <w:rFonts w:ascii="Arial" w:eastAsia="Arial" w:hAnsi="Arial" w:cs="Arial"/>
          <w:i/>
          <w:sz w:val="24"/>
          <w:szCs w:val="24"/>
        </w:rPr>
      </w:pPr>
    </w:p>
    <w:p w:rsidR="00903446" w:rsidRDefault="00577A82">
      <w:pPr>
        <w:spacing w:after="0" w:line="240" w:lineRule="auto"/>
        <w:ind w:left="566" w:right="51"/>
        <w:jc w:val="both"/>
        <w:rPr>
          <w:rFonts w:ascii="Arial" w:eastAsia="Arial" w:hAnsi="Arial" w:cs="Arial"/>
          <w:i/>
          <w:sz w:val="24"/>
          <w:szCs w:val="24"/>
        </w:rPr>
      </w:pPr>
      <w:r>
        <w:rPr>
          <w:rFonts w:ascii="Arial" w:eastAsia="Arial" w:hAnsi="Arial" w:cs="Arial"/>
          <w:i/>
          <w:sz w:val="24"/>
          <w:szCs w:val="24"/>
        </w:rPr>
        <w:t>Para estos propósitos, deberá incluirse expresamente en la exposición de motivos y en las ponencias de trámite respectivas los costos fiscales de la iniciativa y la fuente de ingreso adicional generada para el financiamiento de dicho costo”.</w:t>
      </w:r>
    </w:p>
    <w:p w:rsidR="00903446" w:rsidRDefault="00903446">
      <w:pPr>
        <w:spacing w:after="0" w:line="240" w:lineRule="auto"/>
        <w:ind w:right="51"/>
        <w:jc w:val="both"/>
        <w:rPr>
          <w:rFonts w:ascii="Arial" w:eastAsia="Arial" w:hAnsi="Arial" w:cs="Arial"/>
          <w:sz w:val="24"/>
          <w:szCs w:val="24"/>
        </w:rPr>
      </w:pPr>
    </w:p>
    <w:p w:rsidR="00903446" w:rsidRDefault="00903446">
      <w:pPr>
        <w:spacing w:after="0" w:line="360" w:lineRule="auto"/>
        <w:ind w:right="51"/>
        <w:jc w:val="both"/>
        <w:rPr>
          <w:rFonts w:ascii="Arial" w:eastAsia="Arial" w:hAnsi="Arial" w:cs="Arial"/>
          <w:sz w:val="24"/>
          <w:szCs w:val="24"/>
        </w:rPr>
      </w:pPr>
    </w:p>
    <w:p w:rsidR="00903446" w:rsidRDefault="00577A82">
      <w:pPr>
        <w:spacing w:after="0" w:line="360" w:lineRule="auto"/>
        <w:ind w:right="51"/>
        <w:jc w:val="both"/>
        <w:rPr>
          <w:rFonts w:ascii="Arial" w:eastAsia="Arial" w:hAnsi="Arial" w:cs="Arial"/>
          <w:sz w:val="24"/>
          <w:szCs w:val="24"/>
        </w:rPr>
      </w:pPr>
      <w:r>
        <w:rPr>
          <w:rFonts w:ascii="Arial" w:eastAsia="Arial" w:hAnsi="Arial" w:cs="Arial"/>
          <w:sz w:val="24"/>
          <w:szCs w:val="24"/>
        </w:rPr>
        <w:t>No obstante, la Corte Constitucional en Sentencia C-911 de 2007, puntualizó que el impacto fiscal de las normas no puede convertirse en óbice, para que las corporaciones públicas ejerzan su función legislativa y normativa, afirmando:</w:t>
      </w:r>
      <w:r>
        <w:rPr>
          <w:rFonts w:ascii="Arial" w:eastAsia="Arial" w:hAnsi="Arial" w:cs="Arial"/>
          <w:sz w:val="24"/>
          <w:szCs w:val="24"/>
        </w:rPr>
        <w:br/>
      </w:r>
    </w:p>
    <w:p w:rsidR="00903446" w:rsidRDefault="00577A82">
      <w:pPr>
        <w:spacing w:after="0" w:line="240" w:lineRule="auto"/>
        <w:ind w:right="51"/>
        <w:jc w:val="both"/>
        <w:rPr>
          <w:rFonts w:ascii="Arial" w:eastAsia="Arial" w:hAnsi="Arial" w:cs="Arial"/>
          <w:i/>
          <w:sz w:val="24"/>
          <w:szCs w:val="24"/>
        </w:rPr>
      </w:pPr>
      <w:r>
        <w:rPr>
          <w:rFonts w:ascii="Arial" w:eastAsia="Arial" w:hAnsi="Arial" w:cs="Arial"/>
          <w:i/>
          <w:sz w:val="24"/>
          <w:szCs w:val="24"/>
        </w:rPr>
        <w:t>“En la realidad, aceptar que las condiciones establecidas en el art. 7° de la Ley 819 de 2003 constituyen un requisito de trámite que le incumbe cumplir única y exclusivamente al Congreso reduce desproporcionadamente la capacidad de iniciativa legislativa que reside en el Congreso de la República, con lo cual se vulnera el principio de separación de las Ramas del Poder Público, en la medida en que se lesiona seriamente la autonomía del Legislativo”.</w:t>
      </w:r>
    </w:p>
    <w:p w:rsidR="00903446" w:rsidRDefault="00903446">
      <w:pPr>
        <w:spacing w:after="0" w:line="240" w:lineRule="auto"/>
        <w:ind w:left="566" w:right="51"/>
        <w:jc w:val="both"/>
        <w:rPr>
          <w:rFonts w:ascii="Arial" w:eastAsia="Arial" w:hAnsi="Arial" w:cs="Arial"/>
          <w:i/>
          <w:sz w:val="24"/>
          <w:szCs w:val="24"/>
        </w:rPr>
      </w:pPr>
    </w:p>
    <w:p w:rsidR="00903446" w:rsidRDefault="00577A82">
      <w:pPr>
        <w:tabs>
          <w:tab w:val="left" w:pos="2970"/>
        </w:tabs>
        <w:spacing w:after="0" w:line="240" w:lineRule="auto"/>
        <w:jc w:val="both"/>
        <w:rPr>
          <w:rFonts w:ascii="Arial" w:eastAsia="Arial" w:hAnsi="Arial" w:cs="Arial"/>
          <w:i/>
          <w:sz w:val="24"/>
          <w:szCs w:val="24"/>
        </w:rPr>
      </w:pPr>
      <w:r>
        <w:rPr>
          <w:rFonts w:ascii="Arial" w:eastAsia="Arial" w:hAnsi="Arial" w:cs="Arial"/>
          <w:i/>
          <w:sz w:val="24"/>
          <w:szCs w:val="24"/>
        </w:rPr>
        <w:t xml:space="preserve"> “(...) Precisamente, los obstáculos casi insuperables que se generarían para la actividad legislativa del Congreso de la República conducirían a concederle una forma de poder de veto al Ministro de Hacienda sobre las iniciativas de ley en el Parlamento. Es decir, el mencionado artículo debe interpretarse en el sentido de que su fin es obtener que las leyes que se dicten tengan en cuenta las realidades macroeconómicas, pero sin crear barreras insalvables en el ejercicio de la función legislativa ni crear un poder de veto legislativo en cabeza del Ministro de Hacienda”.</w:t>
      </w:r>
    </w:p>
    <w:p w:rsidR="00903446" w:rsidRDefault="00903446">
      <w:pPr>
        <w:jc w:val="both"/>
        <w:rPr>
          <w:rFonts w:ascii="Arial" w:eastAsia="Arial" w:hAnsi="Arial" w:cs="Arial"/>
          <w:b/>
        </w:rPr>
      </w:pPr>
    </w:p>
    <w:p w:rsidR="00903446" w:rsidRDefault="00577A82">
      <w:pPr>
        <w:jc w:val="both"/>
        <w:rPr>
          <w:rFonts w:ascii="Arial" w:eastAsia="Arial" w:hAnsi="Arial" w:cs="Arial"/>
          <w:b/>
        </w:rPr>
      </w:pPr>
      <w:r>
        <w:rPr>
          <w:rFonts w:ascii="Arial" w:eastAsia="Arial" w:hAnsi="Arial" w:cs="Arial"/>
          <w:b/>
        </w:rPr>
        <w:t>VIII. PLIEGO DE MODIFICACIONES</w:t>
      </w:r>
    </w:p>
    <w:p w:rsidR="00903446" w:rsidRDefault="00577A82">
      <w:pPr>
        <w:jc w:val="both"/>
        <w:rPr>
          <w:rFonts w:ascii="Arial" w:eastAsia="Arial" w:hAnsi="Arial" w:cs="Arial"/>
          <w:b/>
        </w:rPr>
      </w:pPr>
      <w:r>
        <w:rPr>
          <w:rFonts w:ascii="Arial" w:eastAsia="Arial" w:hAnsi="Arial" w:cs="Arial"/>
        </w:rPr>
        <w:t>A continuación, se encuentran las modificaciones propuestas en calidad de ponente:</w:t>
      </w:r>
    </w:p>
    <w:p w:rsidR="00903446" w:rsidRDefault="00903446">
      <w:pPr>
        <w:jc w:val="both"/>
        <w:rPr>
          <w:rFonts w:ascii="Arial" w:eastAsia="Arial" w:hAnsi="Arial" w:cs="Arial"/>
          <w:b/>
          <w:shd w:val="clear" w:color="auto" w:fill="FF9900"/>
        </w:rPr>
      </w:pPr>
    </w:p>
    <w:p w:rsidR="00903446" w:rsidRDefault="00903446">
      <w:pPr>
        <w:jc w:val="both"/>
        <w:rPr>
          <w:rFonts w:ascii="Arial" w:eastAsia="Arial" w:hAnsi="Arial" w:cs="Arial"/>
          <w:b/>
        </w:rPr>
      </w:pPr>
    </w:p>
    <w:tbl>
      <w:tblPr>
        <w:tblStyle w:val="af2"/>
        <w:tblW w:w="8820" w:type="dxa"/>
        <w:tblInd w:w="-2" w:type="dxa"/>
        <w:tblBorders>
          <w:top w:val="nil"/>
          <w:left w:val="nil"/>
          <w:bottom w:val="nil"/>
          <w:right w:val="nil"/>
          <w:insideH w:val="nil"/>
          <w:insideV w:val="nil"/>
        </w:tblBorders>
        <w:tblLayout w:type="fixed"/>
        <w:tblLook w:val="0600" w:firstRow="0" w:lastRow="0" w:firstColumn="0" w:lastColumn="0" w:noHBand="1" w:noVBand="1"/>
      </w:tblPr>
      <w:tblGrid>
        <w:gridCol w:w="3570"/>
        <w:gridCol w:w="3315"/>
        <w:gridCol w:w="1935"/>
      </w:tblGrid>
      <w:tr w:rsidR="00903446">
        <w:trPr>
          <w:trHeight w:val="555"/>
        </w:trPr>
        <w:tc>
          <w:tcPr>
            <w:tcW w:w="3570" w:type="dxa"/>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tcPr>
          <w:p w:rsidR="00903446" w:rsidRDefault="00577A82">
            <w:pPr>
              <w:spacing w:before="240" w:after="0" w:line="276" w:lineRule="auto"/>
              <w:jc w:val="both"/>
              <w:rPr>
                <w:rFonts w:ascii="Arial" w:eastAsia="Arial" w:hAnsi="Arial" w:cs="Arial"/>
                <w:b/>
              </w:rPr>
            </w:pPr>
            <w:r>
              <w:rPr>
                <w:rFonts w:ascii="Arial" w:eastAsia="Arial" w:hAnsi="Arial" w:cs="Arial"/>
                <w:b/>
              </w:rPr>
              <w:t>Texto aprobado</w:t>
            </w:r>
          </w:p>
        </w:tc>
        <w:tc>
          <w:tcPr>
            <w:tcW w:w="331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rsidR="00903446" w:rsidRDefault="00577A82">
            <w:pPr>
              <w:spacing w:before="240" w:after="0" w:line="276" w:lineRule="auto"/>
              <w:jc w:val="both"/>
              <w:rPr>
                <w:rFonts w:ascii="Arial" w:eastAsia="Arial" w:hAnsi="Arial" w:cs="Arial"/>
                <w:b/>
              </w:rPr>
            </w:pPr>
            <w:r>
              <w:rPr>
                <w:rFonts w:ascii="Arial" w:eastAsia="Arial" w:hAnsi="Arial" w:cs="Arial"/>
                <w:b/>
              </w:rPr>
              <w:t>Texto propuesta para primer debate</w:t>
            </w:r>
          </w:p>
        </w:tc>
        <w:tc>
          <w:tcPr>
            <w:tcW w:w="193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rsidR="00903446" w:rsidRDefault="00577A82">
            <w:pPr>
              <w:spacing w:before="240" w:after="0" w:line="276" w:lineRule="auto"/>
              <w:jc w:val="both"/>
              <w:rPr>
                <w:rFonts w:ascii="Arial" w:eastAsia="Arial" w:hAnsi="Arial" w:cs="Arial"/>
                <w:b/>
              </w:rPr>
            </w:pPr>
            <w:r>
              <w:rPr>
                <w:rFonts w:ascii="Arial" w:eastAsia="Arial" w:hAnsi="Arial" w:cs="Arial"/>
                <w:b/>
              </w:rPr>
              <w:t>Observaciones</w:t>
            </w:r>
          </w:p>
        </w:tc>
      </w:tr>
      <w:tr w:rsidR="00903446">
        <w:trPr>
          <w:trHeight w:val="7150"/>
        </w:trPr>
        <w:tc>
          <w:tcPr>
            <w:tcW w:w="3570"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rsidR="00903446" w:rsidRDefault="00577A82">
            <w:pPr>
              <w:spacing w:before="240" w:after="0" w:line="276" w:lineRule="auto"/>
              <w:jc w:val="both"/>
              <w:rPr>
                <w:rFonts w:ascii="Arial" w:eastAsia="Arial" w:hAnsi="Arial" w:cs="Arial"/>
              </w:rPr>
            </w:pPr>
            <w:r>
              <w:rPr>
                <w:rFonts w:ascii="Arial" w:eastAsia="Arial" w:hAnsi="Arial" w:cs="Arial"/>
              </w:rPr>
              <w:lastRenderedPageBreak/>
              <w:t xml:space="preserve">ARTÍCULO 1. OBJETO: Emitir lineamientos para la implementación de un componente de asistencia nutricional a la primera infancia y a madres gestantes, que, conforme a las estrategias y políticas nacionales e internacionales, promueva el desarrollo integral, fortalezca el marco institucional para el reconocimiento, la protección y la garantía de los niños, las niñas y las mujeres gestantes, de manera tal que puedan hacer un ejercicio pleno de sus derechos. </w:t>
            </w:r>
          </w:p>
          <w:p w:rsidR="00903446" w:rsidRDefault="00577A82">
            <w:pPr>
              <w:spacing w:before="240" w:after="0" w:line="276" w:lineRule="auto"/>
              <w:jc w:val="both"/>
              <w:rPr>
                <w:rFonts w:ascii="Arial" w:eastAsia="Arial" w:hAnsi="Arial" w:cs="Arial"/>
                <w:b/>
              </w:rPr>
            </w:pPr>
            <w:r>
              <w:rPr>
                <w:rFonts w:ascii="Arial" w:eastAsia="Arial" w:hAnsi="Arial" w:cs="Arial"/>
                <w:b/>
              </w:rPr>
              <w:t xml:space="preserve"> </w:t>
            </w:r>
          </w:p>
        </w:tc>
        <w:tc>
          <w:tcPr>
            <w:tcW w:w="3315" w:type="dxa"/>
            <w:tcBorders>
              <w:top w:val="nil"/>
              <w:left w:val="nil"/>
              <w:bottom w:val="single" w:sz="5" w:space="0" w:color="000000"/>
              <w:right w:val="single" w:sz="5" w:space="0" w:color="000000"/>
            </w:tcBorders>
            <w:tcMar>
              <w:top w:w="0" w:type="dxa"/>
              <w:left w:w="100" w:type="dxa"/>
              <w:bottom w:w="0" w:type="dxa"/>
              <w:right w:w="100" w:type="dxa"/>
            </w:tcMar>
          </w:tcPr>
          <w:p w:rsidR="00903446" w:rsidRDefault="00577A82">
            <w:pPr>
              <w:shd w:val="clear" w:color="auto" w:fill="FFFFFF"/>
              <w:spacing w:after="0" w:line="240" w:lineRule="auto"/>
              <w:jc w:val="both"/>
              <w:rPr>
                <w:rFonts w:ascii="Arial" w:eastAsia="Arial" w:hAnsi="Arial" w:cs="Arial"/>
                <w:b/>
                <w:color w:val="FF0000"/>
              </w:rPr>
            </w:pPr>
            <w:r>
              <w:rPr>
                <w:rFonts w:ascii="Arial" w:eastAsia="Arial" w:hAnsi="Arial" w:cs="Arial"/>
                <w:b/>
              </w:rPr>
              <w:t>ARTÍCULO 1. OBJETO</w:t>
            </w:r>
            <w:r>
              <w:rPr>
                <w:rFonts w:ascii="Arial" w:eastAsia="Arial" w:hAnsi="Arial" w:cs="Arial"/>
              </w:rPr>
              <w:t xml:space="preserve"> Emitir lineamientos para la implementación de un componente de asistencia nutricional para la primera infancia y a madres gestantes, </w:t>
            </w:r>
            <w:r>
              <w:rPr>
                <w:rFonts w:ascii="Arial" w:eastAsia="Arial" w:hAnsi="Arial" w:cs="Arial"/>
                <w:color w:val="FF0000"/>
              </w:rPr>
              <w:t>alineado con las políticas y estrategias nacionales e internacionales</w:t>
            </w:r>
            <w:r>
              <w:rPr>
                <w:rFonts w:ascii="Arial" w:eastAsia="Arial" w:hAnsi="Arial" w:cs="Arial"/>
              </w:rPr>
              <w:t xml:space="preserve">. </w:t>
            </w:r>
            <w:r>
              <w:rPr>
                <w:rFonts w:ascii="Arial" w:eastAsia="Arial" w:hAnsi="Arial" w:cs="Arial"/>
                <w:color w:val="FF0000"/>
              </w:rPr>
              <w:t>Este componente deberá promover el desarrollo integral de los niños, niñas y mujeres gestantes, fortaleciendo el marco institucional para la protección, garantía de derechos y bienestar, y asegurando la equidad en el acceso a los servicios nutricionales.</w:t>
            </w:r>
          </w:p>
          <w:p w:rsidR="00903446" w:rsidRDefault="00577A82">
            <w:pPr>
              <w:spacing w:before="240" w:after="0" w:line="276" w:lineRule="auto"/>
              <w:jc w:val="both"/>
              <w:rPr>
                <w:rFonts w:ascii="Arial" w:eastAsia="Arial" w:hAnsi="Arial" w:cs="Arial"/>
                <w:b/>
              </w:rPr>
            </w:pPr>
            <w:r>
              <w:rPr>
                <w:rFonts w:ascii="Arial" w:eastAsia="Arial" w:hAnsi="Arial" w:cs="Arial"/>
                <w:b/>
              </w:rPr>
              <w:t xml:space="preserve"> </w:t>
            </w:r>
          </w:p>
        </w:tc>
        <w:tc>
          <w:tcPr>
            <w:tcW w:w="1935" w:type="dxa"/>
            <w:tcBorders>
              <w:top w:val="nil"/>
              <w:left w:val="nil"/>
              <w:bottom w:val="single" w:sz="5" w:space="0" w:color="000000"/>
              <w:right w:val="single" w:sz="5" w:space="0" w:color="000000"/>
            </w:tcBorders>
            <w:tcMar>
              <w:top w:w="0" w:type="dxa"/>
              <w:left w:w="100" w:type="dxa"/>
              <w:bottom w:w="0" w:type="dxa"/>
              <w:right w:w="100" w:type="dxa"/>
            </w:tcMar>
          </w:tcPr>
          <w:p w:rsidR="00903446" w:rsidRDefault="00577A82">
            <w:pPr>
              <w:spacing w:before="240" w:after="240"/>
              <w:jc w:val="both"/>
              <w:rPr>
                <w:rFonts w:ascii="Arial" w:eastAsia="Arial" w:hAnsi="Arial" w:cs="Arial"/>
              </w:rPr>
            </w:pPr>
            <w:r>
              <w:rPr>
                <w:rFonts w:ascii="Arial" w:eastAsia="Arial" w:hAnsi="Arial" w:cs="Arial"/>
              </w:rPr>
              <w:t>Se cambia la redacción del artículo.</w:t>
            </w:r>
          </w:p>
          <w:p w:rsidR="00903446" w:rsidRDefault="00577A82">
            <w:pPr>
              <w:spacing w:before="240" w:after="0" w:line="276" w:lineRule="auto"/>
              <w:jc w:val="both"/>
              <w:rPr>
                <w:rFonts w:ascii="Arial" w:eastAsia="Arial" w:hAnsi="Arial" w:cs="Arial"/>
                <w:b/>
              </w:rPr>
            </w:pPr>
            <w:r>
              <w:rPr>
                <w:rFonts w:ascii="Arial" w:eastAsia="Arial" w:hAnsi="Arial" w:cs="Arial"/>
                <w:b/>
              </w:rPr>
              <w:t xml:space="preserve"> </w:t>
            </w:r>
          </w:p>
        </w:tc>
      </w:tr>
      <w:tr w:rsidR="00903446">
        <w:trPr>
          <w:trHeight w:val="16605"/>
        </w:trPr>
        <w:tc>
          <w:tcPr>
            <w:tcW w:w="3570"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rsidR="00903446" w:rsidRDefault="00577A82">
            <w:pPr>
              <w:spacing w:after="0"/>
              <w:jc w:val="both"/>
              <w:rPr>
                <w:rFonts w:ascii="Arial" w:eastAsia="Arial" w:hAnsi="Arial" w:cs="Arial"/>
              </w:rPr>
            </w:pPr>
            <w:r>
              <w:rPr>
                <w:rFonts w:ascii="Arial" w:eastAsia="Arial" w:hAnsi="Arial" w:cs="Arial"/>
              </w:rPr>
              <w:lastRenderedPageBreak/>
              <w:t>ARTÍCULO 2. DEFINICIONES: Para la correcta aplicación del presente Acuerdo entiéndase por:</w:t>
            </w:r>
          </w:p>
          <w:p w:rsidR="00903446" w:rsidRDefault="00577A82">
            <w:pPr>
              <w:spacing w:after="0"/>
              <w:jc w:val="both"/>
              <w:rPr>
                <w:rFonts w:ascii="Arial" w:eastAsia="Arial" w:hAnsi="Arial" w:cs="Arial"/>
              </w:rPr>
            </w:pPr>
            <w:r>
              <w:rPr>
                <w:rFonts w:ascii="Arial" w:eastAsia="Arial" w:hAnsi="Arial" w:cs="Arial"/>
              </w:rPr>
              <w:t>COMPONENTE DE ASISTENCIA NUTRICIONAL: Corresponde a las intervenciones diseñadas para</w:t>
            </w:r>
          </w:p>
          <w:p w:rsidR="00903446" w:rsidRDefault="00577A82">
            <w:pPr>
              <w:spacing w:after="0"/>
              <w:jc w:val="both"/>
              <w:rPr>
                <w:rFonts w:ascii="Arial" w:eastAsia="Arial" w:hAnsi="Arial" w:cs="Arial"/>
              </w:rPr>
            </w:pPr>
            <w:r>
              <w:rPr>
                <w:rFonts w:ascii="Arial" w:eastAsia="Arial" w:hAnsi="Arial" w:cs="Arial"/>
              </w:rPr>
              <w:t>contribuir a la prevención y mitigación de la malnutrición por déficit o por</w:t>
            </w:r>
          </w:p>
          <w:p w:rsidR="00903446" w:rsidRDefault="00577A82">
            <w:pPr>
              <w:spacing w:after="0"/>
              <w:jc w:val="both"/>
              <w:rPr>
                <w:rFonts w:ascii="Arial" w:eastAsia="Arial" w:hAnsi="Arial" w:cs="Arial"/>
              </w:rPr>
            </w:pPr>
            <w:r>
              <w:rPr>
                <w:rFonts w:ascii="Arial" w:eastAsia="Arial" w:hAnsi="Arial" w:cs="Arial"/>
              </w:rPr>
              <w:t>exceso de las mujeres gestantes, niños y niñas de hasta cinco (05) años once</w:t>
            </w:r>
          </w:p>
          <w:p w:rsidR="00903446" w:rsidRDefault="00577A82">
            <w:pPr>
              <w:spacing w:after="0"/>
              <w:jc w:val="both"/>
              <w:rPr>
                <w:rFonts w:ascii="Arial" w:eastAsia="Arial" w:hAnsi="Arial" w:cs="Arial"/>
              </w:rPr>
            </w:pPr>
            <w:r>
              <w:rPr>
                <w:rFonts w:ascii="Arial" w:eastAsia="Arial" w:hAnsi="Arial" w:cs="Arial"/>
              </w:rPr>
              <w:t>meses (11) y veintinueve (29) días. Estas acciones de carácter integral,</w:t>
            </w:r>
          </w:p>
          <w:p w:rsidR="00903446" w:rsidRDefault="00577A82">
            <w:pPr>
              <w:spacing w:after="0"/>
              <w:jc w:val="both"/>
              <w:rPr>
                <w:rFonts w:ascii="Arial" w:eastAsia="Arial" w:hAnsi="Arial" w:cs="Arial"/>
              </w:rPr>
            </w:pPr>
            <w:r>
              <w:rPr>
                <w:rFonts w:ascii="Arial" w:eastAsia="Arial" w:hAnsi="Arial" w:cs="Arial"/>
              </w:rPr>
              <w:t>incluyen la promoción de una adecuada la alimentación de las gestantes, la</w:t>
            </w:r>
          </w:p>
          <w:p w:rsidR="00903446" w:rsidRDefault="00577A82">
            <w:pPr>
              <w:spacing w:after="0"/>
              <w:jc w:val="both"/>
              <w:rPr>
                <w:rFonts w:ascii="Arial" w:eastAsia="Arial" w:hAnsi="Arial" w:cs="Arial"/>
              </w:rPr>
            </w:pPr>
            <w:r>
              <w:rPr>
                <w:rFonts w:ascii="Arial" w:eastAsia="Arial" w:hAnsi="Arial" w:cs="Arial"/>
              </w:rPr>
              <w:t>lactancia materna exclusiva y continuada, con alimentación complementaria adecuada.</w:t>
            </w:r>
          </w:p>
          <w:p w:rsidR="00903446" w:rsidRDefault="00577A82">
            <w:pPr>
              <w:spacing w:before="240" w:after="0" w:line="276" w:lineRule="auto"/>
              <w:jc w:val="both"/>
              <w:rPr>
                <w:rFonts w:ascii="Arial" w:eastAsia="Arial" w:hAnsi="Arial" w:cs="Arial"/>
              </w:rPr>
            </w:pPr>
            <w:r>
              <w:rPr>
                <w:rFonts w:ascii="Arial" w:eastAsia="Arial" w:hAnsi="Arial" w:cs="Arial"/>
              </w:rPr>
              <w:t>PRIMERA INFANCIA: Corresponde a la etapa del ciclo vital en la que se establecen las bases para el desarrollo cognitivo, emocional y social del ser humano comprende la franja poblacional desde los cero (0) a los cinco (05) años once meses (11) y veintinueve (29) días.</w:t>
            </w:r>
          </w:p>
          <w:p w:rsidR="00903446" w:rsidRDefault="00577A82">
            <w:pPr>
              <w:spacing w:after="0"/>
              <w:jc w:val="both"/>
              <w:rPr>
                <w:rFonts w:ascii="Arial" w:eastAsia="Arial" w:hAnsi="Arial" w:cs="Arial"/>
                <w:b/>
              </w:rPr>
            </w:pPr>
            <w:r>
              <w:rPr>
                <w:rFonts w:ascii="Arial" w:eastAsia="Arial" w:hAnsi="Arial" w:cs="Arial"/>
                <w:b/>
              </w:rPr>
              <w:t xml:space="preserve"> </w:t>
            </w:r>
          </w:p>
          <w:p w:rsidR="00903446" w:rsidRDefault="00577A82">
            <w:pPr>
              <w:spacing w:before="240" w:after="240" w:line="276" w:lineRule="auto"/>
              <w:jc w:val="both"/>
              <w:rPr>
                <w:rFonts w:ascii="Arial" w:eastAsia="Arial" w:hAnsi="Arial" w:cs="Arial"/>
              </w:rPr>
            </w:pPr>
            <w:r>
              <w:rPr>
                <w:rFonts w:ascii="Arial" w:eastAsia="Arial" w:hAnsi="Arial" w:cs="Arial"/>
                <w:b/>
              </w:rPr>
              <w:t xml:space="preserve">MUJERES GESTANTES: </w:t>
            </w:r>
            <w:r>
              <w:rPr>
                <w:rFonts w:ascii="Arial" w:eastAsia="Arial" w:hAnsi="Arial" w:cs="Arial"/>
              </w:rPr>
              <w:t>Obedece a personas en estado de gestación, desde su confirmación hasta el parto, que requieren atención y apoyo integral para garantizar su salud y bienestar, así como el de sus hijos e hijas por nacer</w:t>
            </w:r>
          </w:p>
        </w:tc>
        <w:tc>
          <w:tcPr>
            <w:tcW w:w="3315" w:type="dxa"/>
            <w:tcBorders>
              <w:top w:val="nil"/>
              <w:left w:val="nil"/>
              <w:bottom w:val="single" w:sz="5" w:space="0" w:color="000000"/>
              <w:right w:val="single" w:sz="5" w:space="0" w:color="000000"/>
            </w:tcBorders>
            <w:tcMar>
              <w:top w:w="0" w:type="dxa"/>
              <w:left w:w="100" w:type="dxa"/>
              <w:bottom w:w="0" w:type="dxa"/>
              <w:right w:w="100" w:type="dxa"/>
            </w:tcMar>
          </w:tcPr>
          <w:p w:rsidR="00903446" w:rsidRDefault="00577A82">
            <w:pPr>
              <w:spacing w:before="240" w:after="0" w:line="276" w:lineRule="auto"/>
              <w:jc w:val="both"/>
              <w:rPr>
                <w:rFonts w:ascii="Arial" w:eastAsia="Arial" w:hAnsi="Arial" w:cs="Arial"/>
              </w:rPr>
            </w:pPr>
            <w:r>
              <w:rPr>
                <w:rFonts w:ascii="Arial" w:eastAsia="Arial" w:hAnsi="Arial" w:cs="Arial"/>
                <w:b/>
              </w:rPr>
              <w:t>ARTÍCULO 2. DEFINICIONES.</w:t>
            </w:r>
            <w:r>
              <w:rPr>
                <w:rFonts w:ascii="Arial" w:eastAsia="Arial" w:hAnsi="Arial" w:cs="Arial"/>
              </w:rPr>
              <w:t xml:space="preserve"> Para la correcta aplicación del presente Acuerdo entiéndase por:</w:t>
            </w:r>
          </w:p>
          <w:p w:rsidR="00903446" w:rsidRDefault="00577A82">
            <w:pPr>
              <w:spacing w:before="240" w:after="0" w:line="276" w:lineRule="auto"/>
              <w:jc w:val="both"/>
              <w:rPr>
                <w:rFonts w:ascii="Arial" w:eastAsia="Arial" w:hAnsi="Arial" w:cs="Arial"/>
              </w:rPr>
            </w:pPr>
            <w:r>
              <w:rPr>
                <w:rFonts w:ascii="Arial" w:eastAsia="Arial" w:hAnsi="Arial" w:cs="Arial"/>
                <w:b/>
              </w:rPr>
              <w:t xml:space="preserve">COMPONENTE DE ASISTENCIA NUTRICIONAL: </w:t>
            </w:r>
            <w:r>
              <w:rPr>
                <w:rFonts w:ascii="Arial" w:eastAsia="Arial" w:hAnsi="Arial" w:cs="Arial"/>
              </w:rPr>
              <w:t>Corresponde a las intervenciones diseñadas para contribuir a la prevención y mitigación de la malnutrición por déficit o por exceso de las mujeres gestantes, niños y niñas de hasta cinco (05) años once meses (11) y veintinueve (29) días. Estas acciones de carácter integral, incluyen la promoción de una adecuada la alimentación de las gestantes, la lactancia materna exclusiva y continuada, con alimentación complementaria adecuada.</w:t>
            </w:r>
          </w:p>
          <w:p w:rsidR="00903446" w:rsidRDefault="00577A82">
            <w:pPr>
              <w:spacing w:before="240" w:after="0" w:line="276" w:lineRule="auto"/>
              <w:jc w:val="both"/>
              <w:rPr>
                <w:rFonts w:ascii="Arial" w:eastAsia="Arial" w:hAnsi="Arial" w:cs="Arial"/>
                <w:color w:val="FF0000"/>
              </w:rPr>
            </w:pPr>
            <w:r>
              <w:rPr>
                <w:rFonts w:ascii="Arial" w:eastAsia="Arial" w:hAnsi="Arial" w:cs="Arial"/>
                <w:b/>
              </w:rPr>
              <w:t xml:space="preserve">PRIMERA INFANCIA: </w:t>
            </w:r>
            <w:r>
              <w:rPr>
                <w:rFonts w:ascii="Arial" w:eastAsia="Arial" w:hAnsi="Arial" w:cs="Arial"/>
              </w:rPr>
              <w:t>Corresponde a la etapa del ciclo vital en la que se establecen las bases para el desarrollo cognitivo, emocional y social del ser humano comprende la franja</w:t>
            </w:r>
            <w:r>
              <w:rPr>
                <w:rFonts w:ascii="Arial" w:eastAsia="Arial" w:hAnsi="Arial" w:cs="Arial"/>
                <w:b/>
              </w:rPr>
              <w:t xml:space="preserve"> </w:t>
            </w:r>
            <w:r>
              <w:rPr>
                <w:rFonts w:ascii="Arial" w:eastAsia="Arial" w:hAnsi="Arial" w:cs="Arial"/>
              </w:rPr>
              <w:t xml:space="preserve">poblacional desde los cero (0) a los cinco (05) años once meses (11) y veintinueve (29) días. </w:t>
            </w:r>
            <w:r>
              <w:rPr>
                <w:rFonts w:ascii="Arial" w:eastAsia="Arial" w:hAnsi="Arial" w:cs="Arial"/>
                <w:color w:val="FF0000"/>
              </w:rPr>
              <w:t>Esta fase de la primera infancia es en la que se establecen las bases para el desarrollo cognitivo, emocional y social, y por lo tanto requiere especial atención a la nutrición y el bienestar general.</w:t>
            </w:r>
          </w:p>
          <w:p w:rsidR="00903446" w:rsidRDefault="00577A82">
            <w:pPr>
              <w:spacing w:before="240" w:after="0" w:line="276" w:lineRule="auto"/>
              <w:jc w:val="both"/>
              <w:rPr>
                <w:rFonts w:ascii="Arial" w:eastAsia="Arial" w:hAnsi="Arial" w:cs="Arial"/>
              </w:rPr>
            </w:pPr>
            <w:r>
              <w:rPr>
                <w:rFonts w:ascii="Arial" w:eastAsia="Arial" w:hAnsi="Arial" w:cs="Arial"/>
                <w:b/>
              </w:rPr>
              <w:lastRenderedPageBreak/>
              <w:t xml:space="preserve">MUJERES GESTANTES: </w:t>
            </w:r>
            <w:r>
              <w:rPr>
                <w:rFonts w:ascii="Arial" w:eastAsia="Arial" w:hAnsi="Arial" w:cs="Arial"/>
              </w:rPr>
              <w:t>Obedece a personas en estado de gestación, desde su confirmación hasta el parto, que requieren atención y apoyo integral para garantizar su salud y bienestar, así como el de sus hijos e hijas por nacer.</w:t>
            </w:r>
          </w:p>
        </w:tc>
        <w:tc>
          <w:tcPr>
            <w:tcW w:w="1935" w:type="dxa"/>
            <w:tcBorders>
              <w:top w:val="nil"/>
              <w:left w:val="nil"/>
              <w:bottom w:val="single" w:sz="5" w:space="0" w:color="000000"/>
              <w:right w:val="single" w:sz="5" w:space="0" w:color="000000"/>
            </w:tcBorders>
            <w:tcMar>
              <w:top w:w="0" w:type="dxa"/>
              <w:left w:w="100" w:type="dxa"/>
              <w:bottom w:w="0" w:type="dxa"/>
              <w:right w:w="100" w:type="dxa"/>
            </w:tcMar>
          </w:tcPr>
          <w:p w:rsidR="00903446" w:rsidRDefault="00577A82">
            <w:pPr>
              <w:spacing w:before="240" w:after="0" w:line="276" w:lineRule="auto"/>
              <w:jc w:val="both"/>
              <w:rPr>
                <w:rFonts w:ascii="Arial" w:eastAsia="Arial" w:hAnsi="Arial" w:cs="Arial"/>
              </w:rPr>
            </w:pPr>
            <w:r>
              <w:rPr>
                <w:rFonts w:ascii="Arial" w:eastAsia="Arial" w:hAnsi="Arial" w:cs="Arial"/>
              </w:rPr>
              <w:lastRenderedPageBreak/>
              <w:t xml:space="preserve">Se complementa el artículo sobre la primera infancia. </w:t>
            </w:r>
          </w:p>
        </w:tc>
      </w:tr>
      <w:tr w:rsidR="00903446">
        <w:trPr>
          <w:trHeight w:val="22830"/>
        </w:trPr>
        <w:tc>
          <w:tcPr>
            <w:tcW w:w="3570"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rsidR="00903446" w:rsidRDefault="00577A82">
            <w:pPr>
              <w:spacing w:before="240" w:after="0" w:line="276" w:lineRule="auto"/>
              <w:jc w:val="both"/>
              <w:rPr>
                <w:rFonts w:ascii="Arial" w:eastAsia="Arial" w:hAnsi="Arial" w:cs="Arial"/>
                <w:b/>
              </w:rPr>
            </w:pPr>
            <w:r>
              <w:rPr>
                <w:rFonts w:ascii="Arial" w:eastAsia="Arial" w:hAnsi="Arial" w:cs="Arial"/>
              </w:rPr>
              <w:lastRenderedPageBreak/>
              <w:t>ARTÍCULO 3. LINEAMIENTOS: La Administración Distrital aunará esfuerzos para implementar desde sus competencias, la asistencia nutricional a la primera infancia y a mujeres gestantes, teniendo en cuenta los siguientes lineamientos:</w:t>
            </w:r>
            <w:r>
              <w:rPr>
                <w:rFonts w:ascii="Arial" w:eastAsia="Arial" w:hAnsi="Arial" w:cs="Arial"/>
                <w:b/>
              </w:rPr>
              <w:t xml:space="preserve"> </w:t>
            </w:r>
          </w:p>
          <w:p w:rsidR="00903446" w:rsidRDefault="00577A82">
            <w:pPr>
              <w:spacing w:before="240" w:after="0" w:line="276" w:lineRule="auto"/>
              <w:jc w:val="both"/>
              <w:rPr>
                <w:rFonts w:ascii="Arial" w:eastAsia="Arial" w:hAnsi="Arial" w:cs="Arial"/>
                <w:b/>
              </w:rPr>
            </w:pPr>
            <w:r>
              <w:rPr>
                <w:rFonts w:ascii="Arial" w:eastAsia="Arial" w:hAnsi="Arial" w:cs="Arial"/>
                <w:b/>
              </w:rPr>
              <w:t xml:space="preserve"> </w:t>
            </w:r>
          </w:p>
          <w:p w:rsidR="00903446" w:rsidRDefault="00577A82">
            <w:pPr>
              <w:spacing w:before="240" w:after="0" w:line="276" w:lineRule="auto"/>
              <w:jc w:val="both"/>
              <w:rPr>
                <w:rFonts w:ascii="Arial" w:eastAsia="Arial" w:hAnsi="Arial" w:cs="Arial"/>
              </w:rPr>
            </w:pPr>
            <w:r>
              <w:rPr>
                <w:rFonts w:ascii="Arial" w:eastAsia="Arial" w:hAnsi="Arial" w:cs="Arial"/>
                <w:b/>
              </w:rPr>
              <w:t xml:space="preserve">NUMERAL 1. CLASIFICACIÓN NUTRICIONAL: </w:t>
            </w:r>
            <w:r>
              <w:rPr>
                <w:rFonts w:ascii="Arial" w:eastAsia="Arial" w:hAnsi="Arial" w:cs="Arial"/>
              </w:rPr>
              <w:t xml:space="preserve">En los casos en que las entidades de la Administración Distrital realicen la prestación de servicios que incluyan la entrega de apoyos alimentarios, estas propenderán por realizar gestiones de clasificación nutricional y/o tamizaje en aras de conocer la condición nutricional de las niñas y los niños participantes y madres. Las Entidades o la Administración Distrital competentes, efectuarán el componente mencionado, teniendo en cuenta la caracterización nutricional a la primera infancia y a mujeres gestantes, de acuerdo con los requerimientos técnicos y científicos del periodo de gestación. </w:t>
            </w:r>
          </w:p>
          <w:p w:rsidR="00903446" w:rsidRDefault="00577A82">
            <w:pPr>
              <w:spacing w:before="240" w:after="0" w:line="276" w:lineRule="auto"/>
              <w:jc w:val="both"/>
              <w:rPr>
                <w:rFonts w:ascii="Arial" w:eastAsia="Arial" w:hAnsi="Arial" w:cs="Arial"/>
              </w:rPr>
            </w:pPr>
            <w:r>
              <w:rPr>
                <w:rFonts w:ascii="Arial" w:eastAsia="Arial" w:hAnsi="Arial" w:cs="Arial"/>
              </w:rPr>
              <w:t xml:space="preserve"> </w:t>
            </w:r>
          </w:p>
          <w:p w:rsidR="00903446" w:rsidRDefault="00577A82">
            <w:pPr>
              <w:spacing w:before="240" w:after="0" w:line="276" w:lineRule="auto"/>
              <w:jc w:val="both"/>
              <w:rPr>
                <w:rFonts w:ascii="Arial" w:eastAsia="Arial" w:hAnsi="Arial" w:cs="Arial"/>
              </w:rPr>
            </w:pPr>
            <w:r>
              <w:rPr>
                <w:rFonts w:ascii="Arial" w:eastAsia="Arial" w:hAnsi="Arial" w:cs="Arial"/>
                <w:b/>
              </w:rPr>
              <w:t xml:space="preserve">NUMERAL 2. ACTIVACIÓN DE RUTA: </w:t>
            </w:r>
            <w:r>
              <w:rPr>
                <w:rFonts w:ascii="Arial" w:eastAsia="Arial" w:hAnsi="Arial" w:cs="Arial"/>
              </w:rPr>
              <w:t xml:space="preserve">En caso en que se identifique bajo peso, riesgo de desnutrición o malnutrición, las entidades competentes realizarán </w:t>
            </w:r>
            <w:r>
              <w:rPr>
                <w:rFonts w:ascii="Arial" w:eastAsia="Arial" w:hAnsi="Arial" w:cs="Arial"/>
              </w:rPr>
              <w:lastRenderedPageBreak/>
              <w:t>la correspondiente activación de la ruta especializada de atención integral a niñas y niños menores de cinco años con desnutrición aguda y de canalización a las entidades prestadoras de servicios de salud y sociales, según sea el caso.</w:t>
            </w:r>
          </w:p>
          <w:p w:rsidR="00903446" w:rsidRDefault="00577A82">
            <w:pPr>
              <w:spacing w:before="240" w:after="0" w:line="276" w:lineRule="auto"/>
              <w:jc w:val="both"/>
              <w:rPr>
                <w:rFonts w:ascii="Arial" w:eastAsia="Arial" w:hAnsi="Arial" w:cs="Arial"/>
                <w:b/>
              </w:rPr>
            </w:pPr>
            <w:r>
              <w:rPr>
                <w:rFonts w:ascii="Arial" w:eastAsia="Arial" w:hAnsi="Arial" w:cs="Arial"/>
                <w:b/>
              </w:rPr>
              <w:t xml:space="preserve">NUMERAL 3. SEGUIMIENTO: </w:t>
            </w:r>
            <w:r>
              <w:rPr>
                <w:rFonts w:ascii="Arial" w:eastAsia="Arial" w:hAnsi="Arial" w:cs="Arial"/>
              </w:rPr>
              <w:t xml:space="preserve">Las entidades del distrito según su competencia realizarán el correspondiente seguimiento a la situación nutricional de las mujeres gestantes, las niñas y los niños que permitan anticipar riesgos de manera efectiva </w:t>
            </w:r>
          </w:p>
          <w:p w:rsidR="00903446" w:rsidRDefault="00577A82">
            <w:pPr>
              <w:spacing w:before="240" w:after="0" w:line="276" w:lineRule="auto"/>
              <w:jc w:val="both"/>
              <w:rPr>
                <w:rFonts w:ascii="Arial" w:eastAsia="Arial" w:hAnsi="Arial" w:cs="Arial"/>
                <w:b/>
              </w:rPr>
            </w:pPr>
            <w:r>
              <w:rPr>
                <w:rFonts w:ascii="Arial" w:eastAsia="Arial" w:hAnsi="Arial" w:cs="Arial"/>
                <w:b/>
              </w:rPr>
              <w:t xml:space="preserve">NUMERAL 4. APLICACIÓN: </w:t>
            </w:r>
            <w:r>
              <w:rPr>
                <w:rFonts w:ascii="Arial" w:eastAsia="Arial" w:hAnsi="Arial" w:cs="Arial"/>
              </w:rPr>
              <w:t>El componente se ejecutará con quien ostente el cuidado y/o custodia personal de los niños y las niñas.</w:t>
            </w:r>
          </w:p>
        </w:tc>
        <w:tc>
          <w:tcPr>
            <w:tcW w:w="3315" w:type="dxa"/>
            <w:tcBorders>
              <w:top w:val="nil"/>
              <w:left w:val="nil"/>
              <w:bottom w:val="single" w:sz="5" w:space="0" w:color="000000"/>
              <w:right w:val="single" w:sz="5" w:space="0" w:color="000000"/>
            </w:tcBorders>
            <w:tcMar>
              <w:top w:w="0" w:type="dxa"/>
              <w:left w:w="100" w:type="dxa"/>
              <w:bottom w:w="0" w:type="dxa"/>
              <w:right w:w="100" w:type="dxa"/>
            </w:tcMar>
          </w:tcPr>
          <w:p w:rsidR="00903446" w:rsidRDefault="00577A82">
            <w:pPr>
              <w:spacing w:before="240" w:after="0" w:line="276" w:lineRule="auto"/>
              <w:jc w:val="both"/>
              <w:rPr>
                <w:rFonts w:ascii="Arial" w:eastAsia="Arial" w:hAnsi="Arial" w:cs="Arial"/>
              </w:rPr>
            </w:pPr>
            <w:r>
              <w:rPr>
                <w:rFonts w:ascii="Arial" w:eastAsia="Arial" w:hAnsi="Arial" w:cs="Arial"/>
                <w:b/>
              </w:rPr>
              <w:lastRenderedPageBreak/>
              <w:t>ARTÍCULO 3. LINEAMIENTOS</w:t>
            </w:r>
            <w:r>
              <w:rPr>
                <w:rFonts w:ascii="Arial" w:eastAsia="Arial" w:hAnsi="Arial" w:cs="Arial"/>
              </w:rPr>
              <w:t xml:space="preserve">: La Administración Distrital aunará esfuerzos para implementar desde sus competencias, la asistencia nutricional a la primera infancia y a </w:t>
            </w:r>
            <w:r>
              <w:rPr>
                <w:rFonts w:ascii="Arial" w:eastAsia="Arial" w:hAnsi="Arial" w:cs="Arial"/>
                <w:color w:val="FF0000"/>
              </w:rPr>
              <w:t>las</w:t>
            </w:r>
            <w:r>
              <w:rPr>
                <w:rFonts w:ascii="Arial" w:eastAsia="Arial" w:hAnsi="Arial" w:cs="Arial"/>
              </w:rPr>
              <w:t xml:space="preserve"> mujeres gestantes, teniendo en cuenta los siguientes lineamientos: </w:t>
            </w:r>
          </w:p>
          <w:p w:rsidR="00903446" w:rsidRDefault="00577A82">
            <w:pPr>
              <w:spacing w:before="240" w:after="0" w:line="276" w:lineRule="auto"/>
              <w:jc w:val="both"/>
              <w:rPr>
                <w:rFonts w:ascii="Arial" w:eastAsia="Arial" w:hAnsi="Arial" w:cs="Arial"/>
                <w:color w:val="FF0000"/>
              </w:rPr>
            </w:pPr>
            <w:r>
              <w:rPr>
                <w:rFonts w:ascii="Arial" w:eastAsia="Arial" w:hAnsi="Arial" w:cs="Arial"/>
                <w:b/>
              </w:rPr>
              <w:t>NUMERAL 1. CLASIFICACIÓN NUTRICIONAL:</w:t>
            </w:r>
            <w:r>
              <w:rPr>
                <w:rFonts w:ascii="Arial" w:eastAsia="Arial" w:hAnsi="Arial" w:cs="Arial"/>
                <w:color w:val="FF0000"/>
              </w:rPr>
              <w:t xml:space="preserve"> En los casos en que las entidades de la Administración Distrital realicen la prestación de servicios que incluyan la entrega de apoyos alimentarios, propenderán por llevar a cabo una clasificación nutricional de las mujeres gestantes, niños y niñas participantes, basándose en un sistema de tamizaje adecuado para determinar su estado nutricional. Este proceso debe ser realizado bajo criterios técnicos actualizados, con el fin de identificar necesidades nutricionales específicas y orientar las intervenciones pertinentes para el bienestar integral de esta población. </w:t>
            </w:r>
          </w:p>
          <w:p w:rsidR="00903446" w:rsidRDefault="00577A82">
            <w:pPr>
              <w:spacing w:before="240" w:after="0" w:line="276" w:lineRule="auto"/>
              <w:jc w:val="both"/>
              <w:rPr>
                <w:rFonts w:ascii="Arial" w:eastAsia="Arial" w:hAnsi="Arial" w:cs="Arial"/>
                <w:color w:val="FF0000"/>
              </w:rPr>
            </w:pPr>
            <w:r>
              <w:rPr>
                <w:rFonts w:ascii="Arial" w:eastAsia="Arial" w:hAnsi="Arial" w:cs="Arial"/>
                <w:b/>
              </w:rPr>
              <w:t>NUMERAL 2. ACTIVACIÓN DE RUTA</w:t>
            </w:r>
            <w:r>
              <w:rPr>
                <w:rFonts w:ascii="Arial" w:eastAsia="Arial" w:hAnsi="Arial" w:cs="Arial"/>
              </w:rPr>
              <w:t xml:space="preserve">: </w:t>
            </w:r>
            <w:r>
              <w:rPr>
                <w:rFonts w:ascii="Arial" w:eastAsia="Arial" w:hAnsi="Arial" w:cs="Arial"/>
                <w:color w:val="FF0000"/>
              </w:rPr>
              <w:t xml:space="preserve">En caso de identificarse malnutrición, desnutrición o riesgos de estas condiciones, se activará inmediatamente la ruta de atención integral. Esto incluirá la activación de una ruta </w:t>
            </w:r>
            <w:r>
              <w:rPr>
                <w:rFonts w:ascii="Arial" w:eastAsia="Arial" w:hAnsi="Arial" w:cs="Arial"/>
                <w:color w:val="FF0000"/>
              </w:rPr>
              <w:lastRenderedPageBreak/>
              <w:t>especializada de atención   a las niñas, niños y madres gestantes, asegurando que cada caso reciba atención de acuerdo con su nivel de complejidad.</w:t>
            </w:r>
          </w:p>
          <w:p w:rsidR="00903446" w:rsidRDefault="00577A82">
            <w:pPr>
              <w:spacing w:before="240" w:after="0" w:line="276" w:lineRule="auto"/>
              <w:jc w:val="both"/>
              <w:rPr>
                <w:rFonts w:ascii="Arial" w:eastAsia="Arial" w:hAnsi="Arial" w:cs="Arial"/>
                <w:color w:val="FF0000"/>
              </w:rPr>
            </w:pPr>
            <w:r>
              <w:rPr>
                <w:rFonts w:ascii="Arial" w:eastAsia="Arial" w:hAnsi="Arial" w:cs="Arial"/>
                <w:b/>
                <w:color w:val="FF0000"/>
              </w:rPr>
              <w:t>NUMERAL 3. SEGUIMIENTO:</w:t>
            </w:r>
            <w:r>
              <w:rPr>
                <w:rFonts w:ascii="Arial" w:eastAsia="Arial" w:hAnsi="Arial" w:cs="Arial"/>
                <w:color w:val="FF0000"/>
              </w:rPr>
              <w:t xml:space="preserve"> Las entidades competentes propenderán realizar un seguimiento continuo y coordinado de la situación nutricional de las mujeres gestantes, niños y niñas en Bogotá, para prevenir complicaciones y facilitar una respuesta oportuna ante posibles riesgos.</w:t>
            </w:r>
          </w:p>
          <w:p w:rsidR="00903446" w:rsidRDefault="00577A82">
            <w:pPr>
              <w:spacing w:before="240" w:after="0" w:line="276" w:lineRule="auto"/>
              <w:jc w:val="both"/>
              <w:rPr>
                <w:rFonts w:ascii="Arial" w:eastAsia="Arial" w:hAnsi="Arial" w:cs="Arial"/>
                <w:color w:val="FF0000"/>
              </w:rPr>
            </w:pPr>
            <w:r>
              <w:rPr>
                <w:rFonts w:ascii="Arial" w:eastAsia="Arial" w:hAnsi="Arial" w:cs="Arial"/>
                <w:color w:val="FF0000"/>
              </w:rPr>
              <w:t>NUMERAL 4. APLICACIÓN: El componente será implementado en coordinación con los cuidadores y/o responsables de la custodia de los menores de edad, asegurando su participación en el proceso.</w:t>
            </w:r>
          </w:p>
        </w:tc>
        <w:tc>
          <w:tcPr>
            <w:tcW w:w="1935" w:type="dxa"/>
            <w:tcBorders>
              <w:top w:val="nil"/>
              <w:left w:val="nil"/>
              <w:bottom w:val="single" w:sz="5" w:space="0" w:color="000000"/>
              <w:right w:val="single" w:sz="5" w:space="0" w:color="000000"/>
            </w:tcBorders>
            <w:tcMar>
              <w:top w:w="0" w:type="dxa"/>
              <w:left w:w="100" w:type="dxa"/>
              <w:bottom w:w="0" w:type="dxa"/>
              <w:right w:w="100" w:type="dxa"/>
            </w:tcMar>
          </w:tcPr>
          <w:p w:rsidR="00903446" w:rsidRDefault="00577A82">
            <w:pPr>
              <w:spacing w:before="240" w:after="0" w:line="276" w:lineRule="auto"/>
              <w:jc w:val="both"/>
              <w:rPr>
                <w:rFonts w:ascii="Arial" w:eastAsia="Arial" w:hAnsi="Arial" w:cs="Arial"/>
              </w:rPr>
            </w:pPr>
            <w:r>
              <w:rPr>
                <w:rFonts w:ascii="Arial" w:eastAsia="Arial" w:hAnsi="Arial" w:cs="Arial"/>
              </w:rPr>
              <w:lastRenderedPageBreak/>
              <w:t xml:space="preserve">Se cambia la redacción del artículo y se agrega que el proceso debe estar bajo los criterios técnicos actualizados </w:t>
            </w:r>
          </w:p>
        </w:tc>
      </w:tr>
      <w:tr w:rsidR="00903446">
        <w:trPr>
          <w:trHeight w:val="6750"/>
        </w:trPr>
        <w:tc>
          <w:tcPr>
            <w:tcW w:w="3570"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rsidR="00903446" w:rsidRDefault="00577A82">
            <w:pPr>
              <w:spacing w:before="240" w:after="0" w:line="276" w:lineRule="auto"/>
              <w:jc w:val="both"/>
              <w:rPr>
                <w:rFonts w:ascii="Arial" w:eastAsia="Arial" w:hAnsi="Arial" w:cs="Arial"/>
                <w:b/>
              </w:rPr>
            </w:pPr>
            <w:r>
              <w:rPr>
                <w:rFonts w:ascii="Arial" w:eastAsia="Arial" w:hAnsi="Arial" w:cs="Arial"/>
                <w:b/>
              </w:rPr>
              <w:lastRenderedPageBreak/>
              <w:t xml:space="preserve">ARTÍCULO 5. SENSIBILIZACIÓN: </w:t>
            </w:r>
            <w:r>
              <w:rPr>
                <w:rFonts w:ascii="Arial" w:eastAsia="Arial" w:hAnsi="Arial" w:cs="Arial"/>
              </w:rPr>
              <w:t>Las entidades competentes, de acuerdo con lo indicado en la Ruta Integral de Atenciones desde la Gestación hasta la Adolescencia (RIAGA), impulsarán mediante la sensibilización en asuntos de malnutrición, desnutrición y lactancia materna complementaria, con el fin de dar a conocer a las gestantes, padres y cuidadores, la importancia del desarrollo integral de los niños y niñas, el fortalecimiento de las capacidades familiares para la generación de entornos protectores en seguridad alimentaria y nutricional.</w:t>
            </w:r>
          </w:p>
        </w:tc>
        <w:tc>
          <w:tcPr>
            <w:tcW w:w="3315" w:type="dxa"/>
            <w:tcBorders>
              <w:top w:val="nil"/>
              <w:left w:val="nil"/>
              <w:bottom w:val="single" w:sz="5" w:space="0" w:color="000000"/>
              <w:right w:val="single" w:sz="5" w:space="0" w:color="000000"/>
            </w:tcBorders>
            <w:tcMar>
              <w:top w:w="0" w:type="dxa"/>
              <w:left w:w="100" w:type="dxa"/>
              <w:bottom w:w="0" w:type="dxa"/>
              <w:right w:w="100" w:type="dxa"/>
            </w:tcMar>
          </w:tcPr>
          <w:p w:rsidR="00903446" w:rsidRDefault="00577A82">
            <w:pPr>
              <w:spacing w:before="240" w:after="0" w:line="276" w:lineRule="auto"/>
              <w:jc w:val="both"/>
              <w:rPr>
                <w:rFonts w:ascii="Arial" w:eastAsia="Arial" w:hAnsi="Arial" w:cs="Arial"/>
                <w:color w:val="FF0000"/>
              </w:rPr>
            </w:pPr>
            <w:r>
              <w:rPr>
                <w:rFonts w:ascii="Arial" w:eastAsia="Arial" w:hAnsi="Arial" w:cs="Arial"/>
                <w:b/>
              </w:rPr>
              <w:t>ARTÍCULO 5. SENSIBILIZACIÓN:</w:t>
            </w:r>
            <w:r>
              <w:rPr>
                <w:rFonts w:ascii="Arial" w:eastAsia="Arial" w:hAnsi="Arial" w:cs="Arial"/>
              </w:rPr>
              <w:t xml:space="preserve"> </w:t>
            </w:r>
            <w:r>
              <w:rPr>
                <w:rFonts w:ascii="Arial" w:eastAsia="Arial" w:hAnsi="Arial" w:cs="Arial"/>
                <w:color w:val="FF0000"/>
              </w:rPr>
              <w:t>Las entidades competentes, en el marco de la Ruta Integral de Atenciones desde la Gestación hasta la Adolescencia (RIAGA), implementarán campañas de sensibilización dirigidas a gestantes, padres, cuidadores y comunidades, sobre los riesgos de malnutrición, desnutrición y la importancia de la lactancia materna. Estas campañas incluirán la capacitación continua y el fortalecimiento de capacidades en torno al desarrollo infantil, la seguridad alimentaria y las prácticas nutricionales saludables.</w:t>
            </w:r>
          </w:p>
        </w:tc>
        <w:tc>
          <w:tcPr>
            <w:tcW w:w="1935" w:type="dxa"/>
            <w:tcBorders>
              <w:top w:val="nil"/>
              <w:left w:val="nil"/>
              <w:bottom w:val="single" w:sz="5" w:space="0" w:color="000000"/>
              <w:right w:val="single" w:sz="5" w:space="0" w:color="000000"/>
            </w:tcBorders>
            <w:tcMar>
              <w:top w:w="0" w:type="dxa"/>
              <w:left w:w="100" w:type="dxa"/>
              <w:bottom w:w="0" w:type="dxa"/>
              <w:right w:w="100" w:type="dxa"/>
            </w:tcMar>
          </w:tcPr>
          <w:p w:rsidR="00903446" w:rsidRDefault="00577A82">
            <w:pPr>
              <w:spacing w:before="240" w:after="0" w:line="276" w:lineRule="auto"/>
              <w:jc w:val="both"/>
              <w:rPr>
                <w:rFonts w:ascii="Arial" w:eastAsia="Arial" w:hAnsi="Arial" w:cs="Arial"/>
              </w:rPr>
            </w:pPr>
            <w:r>
              <w:rPr>
                <w:rFonts w:ascii="Arial" w:eastAsia="Arial" w:hAnsi="Arial" w:cs="Arial"/>
                <w:b/>
              </w:rPr>
              <w:t xml:space="preserve"> </w:t>
            </w:r>
            <w:r>
              <w:rPr>
                <w:rFonts w:ascii="Arial" w:eastAsia="Arial" w:hAnsi="Arial" w:cs="Arial"/>
              </w:rPr>
              <w:t>Se cambia la redacción del artículo y se  incluye la implementación de campañas, capacitación continua, y un enfoque más profundo en prácticas nutricionales saludables.</w:t>
            </w:r>
          </w:p>
        </w:tc>
      </w:tr>
      <w:tr w:rsidR="00903446">
        <w:trPr>
          <w:trHeight w:val="4550"/>
        </w:trPr>
        <w:tc>
          <w:tcPr>
            <w:tcW w:w="3570"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rsidR="00903446" w:rsidRDefault="00577A82">
            <w:pPr>
              <w:spacing w:before="240" w:after="0" w:line="276" w:lineRule="auto"/>
              <w:jc w:val="both"/>
              <w:rPr>
                <w:rFonts w:ascii="Arial" w:eastAsia="Arial" w:hAnsi="Arial" w:cs="Arial"/>
                <w:b/>
              </w:rPr>
            </w:pPr>
            <w:r>
              <w:rPr>
                <w:rFonts w:ascii="Arial" w:eastAsia="Arial" w:hAnsi="Arial" w:cs="Arial"/>
                <w:b/>
              </w:rPr>
              <w:t xml:space="preserve">ARTÍCULO 6. ARTICULACIÓN: </w:t>
            </w:r>
            <w:r>
              <w:rPr>
                <w:rFonts w:ascii="Arial" w:eastAsia="Arial" w:hAnsi="Arial" w:cs="Arial"/>
              </w:rPr>
              <w:t>Este componente de asistencia nutricional se articulará de manera intersectorial con programas similares en ejecución y con las estrategias del Plan Distrital de Desarrollo vigente.</w:t>
            </w:r>
          </w:p>
          <w:p w:rsidR="00903446" w:rsidRDefault="00577A82">
            <w:pPr>
              <w:spacing w:before="240" w:after="0" w:line="276" w:lineRule="auto"/>
              <w:jc w:val="both"/>
              <w:rPr>
                <w:rFonts w:ascii="Arial" w:eastAsia="Arial" w:hAnsi="Arial" w:cs="Arial"/>
                <w:b/>
              </w:rPr>
            </w:pPr>
            <w:r>
              <w:rPr>
                <w:rFonts w:ascii="Arial" w:eastAsia="Arial" w:hAnsi="Arial" w:cs="Arial"/>
                <w:b/>
              </w:rPr>
              <w:t xml:space="preserve"> </w:t>
            </w:r>
          </w:p>
        </w:tc>
        <w:tc>
          <w:tcPr>
            <w:tcW w:w="3315" w:type="dxa"/>
            <w:tcBorders>
              <w:top w:val="nil"/>
              <w:left w:val="nil"/>
              <w:bottom w:val="single" w:sz="5" w:space="0" w:color="000000"/>
              <w:right w:val="single" w:sz="5" w:space="0" w:color="000000"/>
            </w:tcBorders>
            <w:tcMar>
              <w:top w:w="0" w:type="dxa"/>
              <w:left w:w="100" w:type="dxa"/>
              <w:bottom w:w="0" w:type="dxa"/>
              <w:right w:w="100" w:type="dxa"/>
            </w:tcMar>
          </w:tcPr>
          <w:p w:rsidR="00903446" w:rsidRDefault="00577A82">
            <w:pPr>
              <w:spacing w:before="240" w:after="0" w:line="276" w:lineRule="auto"/>
              <w:jc w:val="both"/>
              <w:rPr>
                <w:rFonts w:ascii="Arial" w:eastAsia="Arial" w:hAnsi="Arial" w:cs="Arial"/>
              </w:rPr>
            </w:pPr>
            <w:r>
              <w:rPr>
                <w:rFonts w:ascii="Arial" w:eastAsia="Arial" w:hAnsi="Arial" w:cs="Arial"/>
                <w:b/>
              </w:rPr>
              <w:t xml:space="preserve">ARTÍCULO 6. ARTICULACIÓN: </w:t>
            </w:r>
            <w:r>
              <w:rPr>
                <w:rFonts w:ascii="Arial" w:eastAsia="Arial" w:hAnsi="Arial" w:cs="Arial"/>
              </w:rPr>
              <w:t>Este componente de asistencia nutricional se articulará de manera intersectorial con programas similares en ejecución y con las estrategias del Plan Distrital de Desarrollo vigente.</w:t>
            </w:r>
          </w:p>
        </w:tc>
        <w:tc>
          <w:tcPr>
            <w:tcW w:w="1935" w:type="dxa"/>
            <w:tcBorders>
              <w:top w:val="nil"/>
              <w:left w:val="nil"/>
              <w:bottom w:val="single" w:sz="5" w:space="0" w:color="000000"/>
              <w:right w:val="single" w:sz="5" w:space="0" w:color="000000"/>
            </w:tcBorders>
            <w:tcMar>
              <w:top w:w="0" w:type="dxa"/>
              <w:left w:w="100" w:type="dxa"/>
              <w:bottom w:w="0" w:type="dxa"/>
              <w:right w:w="100" w:type="dxa"/>
            </w:tcMar>
          </w:tcPr>
          <w:p w:rsidR="00903446" w:rsidRDefault="00577A82">
            <w:pPr>
              <w:spacing w:before="240" w:after="0" w:line="276" w:lineRule="auto"/>
              <w:jc w:val="both"/>
              <w:rPr>
                <w:rFonts w:ascii="Arial" w:eastAsia="Arial" w:hAnsi="Arial" w:cs="Arial"/>
              </w:rPr>
            </w:pPr>
            <w:r>
              <w:rPr>
                <w:rFonts w:ascii="Arial" w:eastAsia="Arial" w:hAnsi="Arial" w:cs="Arial"/>
                <w:b/>
              </w:rPr>
              <w:t xml:space="preserve"> </w:t>
            </w:r>
            <w:r>
              <w:rPr>
                <w:rFonts w:ascii="Arial" w:eastAsia="Arial" w:hAnsi="Arial" w:cs="Arial"/>
              </w:rPr>
              <w:t>No se cambia el artículo</w:t>
            </w:r>
          </w:p>
        </w:tc>
      </w:tr>
      <w:tr w:rsidR="00903446">
        <w:trPr>
          <w:trHeight w:val="1448"/>
        </w:trPr>
        <w:tc>
          <w:tcPr>
            <w:tcW w:w="3570"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rsidR="00903446" w:rsidRDefault="00577A82">
            <w:pPr>
              <w:spacing w:before="240" w:after="0" w:line="276" w:lineRule="auto"/>
              <w:jc w:val="both"/>
              <w:rPr>
                <w:rFonts w:ascii="Arial" w:eastAsia="Arial" w:hAnsi="Arial" w:cs="Arial"/>
              </w:rPr>
            </w:pPr>
            <w:r>
              <w:rPr>
                <w:rFonts w:ascii="Arial" w:eastAsia="Arial" w:hAnsi="Arial" w:cs="Arial"/>
                <w:b/>
              </w:rPr>
              <w:lastRenderedPageBreak/>
              <w:t xml:space="preserve">ARTÍCULO 7. VIGENCIA: </w:t>
            </w:r>
            <w:r>
              <w:rPr>
                <w:rFonts w:ascii="Arial" w:eastAsia="Arial" w:hAnsi="Arial" w:cs="Arial"/>
              </w:rPr>
              <w:t>El presente Acuerdo rige a partir de la fecha de su publicación.</w:t>
            </w:r>
          </w:p>
          <w:p w:rsidR="00903446" w:rsidRDefault="00903446">
            <w:pPr>
              <w:spacing w:before="240" w:after="0" w:line="276" w:lineRule="auto"/>
              <w:jc w:val="both"/>
              <w:rPr>
                <w:rFonts w:ascii="Arial" w:eastAsia="Arial" w:hAnsi="Arial" w:cs="Arial"/>
                <w:b/>
              </w:rPr>
            </w:pPr>
          </w:p>
        </w:tc>
        <w:tc>
          <w:tcPr>
            <w:tcW w:w="3315" w:type="dxa"/>
            <w:tcBorders>
              <w:top w:val="nil"/>
              <w:left w:val="nil"/>
              <w:bottom w:val="single" w:sz="5" w:space="0" w:color="000000"/>
              <w:right w:val="single" w:sz="5" w:space="0" w:color="000000"/>
            </w:tcBorders>
            <w:tcMar>
              <w:top w:w="0" w:type="dxa"/>
              <w:left w:w="100" w:type="dxa"/>
              <w:bottom w:w="0" w:type="dxa"/>
              <w:right w:w="100" w:type="dxa"/>
            </w:tcMar>
          </w:tcPr>
          <w:p w:rsidR="00903446" w:rsidRDefault="00577A82">
            <w:pPr>
              <w:spacing w:after="0"/>
              <w:jc w:val="both"/>
              <w:rPr>
                <w:rFonts w:ascii="Arial" w:eastAsia="Arial" w:hAnsi="Arial" w:cs="Arial"/>
              </w:rPr>
            </w:pPr>
            <w:r>
              <w:rPr>
                <w:rFonts w:ascii="Arial" w:eastAsia="Arial" w:hAnsi="Arial" w:cs="Arial"/>
                <w:b/>
              </w:rPr>
              <w:t xml:space="preserve">ARTÍCULO 7. VIGENCIA: </w:t>
            </w:r>
            <w:r>
              <w:rPr>
                <w:rFonts w:ascii="Arial" w:eastAsia="Arial" w:hAnsi="Arial" w:cs="Arial"/>
              </w:rPr>
              <w:t>El presente Acuerdo rige a partir de la fecha de su publicación.</w:t>
            </w:r>
          </w:p>
          <w:p w:rsidR="00903446" w:rsidRDefault="00577A82">
            <w:pPr>
              <w:spacing w:before="240" w:after="0" w:line="276" w:lineRule="auto"/>
              <w:jc w:val="both"/>
              <w:rPr>
                <w:rFonts w:ascii="Arial" w:eastAsia="Arial" w:hAnsi="Arial" w:cs="Arial"/>
              </w:rPr>
            </w:pPr>
            <w:r>
              <w:rPr>
                <w:rFonts w:ascii="Arial" w:eastAsia="Arial" w:hAnsi="Arial" w:cs="Arial"/>
              </w:rPr>
              <w:t xml:space="preserve"> </w:t>
            </w:r>
          </w:p>
        </w:tc>
        <w:tc>
          <w:tcPr>
            <w:tcW w:w="1935" w:type="dxa"/>
            <w:tcBorders>
              <w:top w:val="nil"/>
              <w:left w:val="nil"/>
              <w:bottom w:val="single" w:sz="5" w:space="0" w:color="000000"/>
              <w:right w:val="single" w:sz="5" w:space="0" w:color="000000"/>
            </w:tcBorders>
            <w:tcMar>
              <w:top w:w="0" w:type="dxa"/>
              <w:left w:w="100" w:type="dxa"/>
              <w:bottom w:w="0" w:type="dxa"/>
              <w:right w:w="100" w:type="dxa"/>
            </w:tcMar>
          </w:tcPr>
          <w:p w:rsidR="00903446" w:rsidRDefault="00577A82">
            <w:pPr>
              <w:spacing w:before="240" w:after="0" w:line="276" w:lineRule="auto"/>
              <w:jc w:val="both"/>
              <w:rPr>
                <w:rFonts w:ascii="Arial" w:eastAsia="Arial" w:hAnsi="Arial" w:cs="Arial"/>
              </w:rPr>
            </w:pPr>
            <w:r>
              <w:rPr>
                <w:rFonts w:ascii="Arial" w:eastAsia="Arial" w:hAnsi="Arial" w:cs="Arial"/>
                <w:b/>
              </w:rPr>
              <w:t xml:space="preserve"> </w:t>
            </w:r>
            <w:r>
              <w:rPr>
                <w:rFonts w:ascii="Arial" w:eastAsia="Arial" w:hAnsi="Arial" w:cs="Arial"/>
              </w:rPr>
              <w:t xml:space="preserve">No se cambia el artículo </w:t>
            </w:r>
          </w:p>
          <w:p w:rsidR="00903446" w:rsidRDefault="00903446">
            <w:pPr>
              <w:spacing w:before="240" w:after="0" w:line="276" w:lineRule="auto"/>
              <w:jc w:val="both"/>
              <w:rPr>
                <w:rFonts w:ascii="Arial" w:eastAsia="Arial" w:hAnsi="Arial" w:cs="Arial"/>
              </w:rPr>
            </w:pPr>
          </w:p>
        </w:tc>
      </w:tr>
    </w:tbl>
    <w:p w:rsidR="00903446" w:rsidRDefault="00903446">
      <w:pPr>
        <w:jc w:val="both"/>
        <w:rPr>
          <w:rFonts w:ascii="Arial" w:eastAsia="Arial" w:hAnsi="Arial" w:cs="Arial"/>
          <w:b/>
          <w:shd w:val="clear" w:color="auto" w:fill="FF9900"/>
        </w:rPr>
      </w:pPr>
    </w:p>
    <w:p w:rsidR="00903446" w:rsidRDefault="00577A82">
      <w:pPr>
        <w:jc w:val="both"/>
        <w:rPr>
          <w:rFonts w:ascii="Arial" w:eastAsia="Arial" w:hAnsi="Arial" w:cs="Arial"/>
          <w:b/>
          <w:sz w:val="24"/>
          <w:szCs w:val="24"/>
        </w:rPr>
      </w:pPr>
      <w:r>
        <w:rPr>
          <w:rFonts w:ascii="Arial" w:eastAsia="Arial" w:hAnsi="Arial" w:cs="Arial"/>
          <w:b/>
        </w:rPr>
        <w:t xml:space="preserve">IX. </w:t>
      </w:r>
      <w:r>
        <w:rPr>
          <w:rFonts w:ascii="Arial" w:eastAsia="Arial" w:hAnsi="Arial" w:cs="Arial"/>
        </w:rPr>
        <w:t xml:space="preserve"> </w:t>
      </w:r>
      <w:r>
        <w:rPr>
          <w:rFonts w:ascii="Arial" w:eastAsia="Arial" w:hAnsi="Arial" w:cs="Arial"/>
          <w:b/>
          <w:sz w:val="24"/>
          <w:szCs w:val="24"/>
        </w:rPr>
        <w:t>CONCLUSIÓN</w:t>
      </w:r>
    </w:p>
    <w:p w:rsidR="00903446" w:rsidRDefault="00577A82">
      <w:pPr>
        <w:jc w:val="both"/>
        <w:rPr>
          <w:rFonts w:ascii="Arial" w:eastAsia="Arial" w:hAnsi="Arial" w:cs="Arial"/>
        </w:rPr>
      </w:pPr>
      <w:r>
        <w:rPr>
          <w:rFonts w:ascii="Arial" w:eastAsia="Arial" w:hAnsi="Arial" w:cs="Arial"/>
        </w:rPr>
        <w:t xml:space="preserve">Considerando los argumentos expuestos y en cumplimiento de los requisitos establecidos en el artículo 71 del Acuerdo 741 de 2019, nos permitimos presentar PONENCIA POSITIVA CON MODIFICACIONES al Proyecto de Acuerdo Nº 285 de 2025 </w:t>
      </w:r>
      <w:r>
        <w:rPr>
          <w:rFonts w:ascii="Arial" w:eastAsia="Arial" w:hAnsi="Arial" w:cs="Arial"/>
          <w:sz w:val="20"/>
          <w:szCs w:val="20"/>
        </w:rPr>
        <w:t>“</w:t>
      </w:r>
      <w:r>
        <w:rPr>
          <w:rFonts w:ascii="Arial" w:eastAsia="Arial" w:hAnsi="Arial" w:cs="Arial"/>
          <w:i/>
          <w:highlight w:val="white"/>
        </w:rPr>
        <w:t>Por medio del cual se dan lineamientos para la creación de un componente de asistencia nutricional a la primera infancia y a mujeres gestantes</w:t>
      </w:r>
      <w:r>
        <w:rPr>
          <w:rFonts w:ascii="Arial" w:eastAsia="Arial" w:hAnsi="Arial" w:cs="Arial"/>
        </w:rPr>
        <w:t xml:space="preserve">”. </w:t>
      </w:r>
    </w:p>
    <w:p w:rsidR="00903446" w:rsidRDefault="00903446">
      <w:pPr>
        <w:rPr>
          <w:rFonts w:ascii="Arial" w:eastAsia="Arial" w:hAnsi="Arial" w:cs="Arial"/>
          <w:b/>
        </w:rPr>
      </w:pPr>
    </w:p>
    <w:p w:rsidR="00903446" w:rsidRDefault="00577A82">
      <w:pPr>
        <w:jc w:val="both"/>
        <w:rPr>
          <w:rFonts w:ascii="Arial" w:eastAsia="Arial" w:hAnsi="Arial" w:cs="Arial"/>
        </w:rPr>
      </w:pPr>
      <w:r>
        <w:rPr>
          <w:rFonts w:ascii="Arial" w:eastAsia="Arial" w:hAnsi="Arial" w:cs="Arial"/>
        </w:rPr>
        <w:t xml:space="preserve">Cordialmente, </w:t>
      </w:r>
    </w:p>
    <w:p w:rsidR="00903446" w:rsidRDefault="00903446">
      <w:pPr>
        <w:jc w:val="both"/>
        <w:rPr>
          <w:rFonts w:ascii="Arial" w:eastAsia="Arial" w:hAnsi="Arial" w:cs="Arial"/>
        </w:rPr>
      </w:pPr>
    </w:p>
    <w:p w:rsidR="00903446" w:rsidRDefault="00903446">
      <w:pPr>
        <w:jc w:val="both"/>
        <w:rPr>
          <w:rFonts w:ascii="Arial" w:eastAsia="Arial" w:hAnsi="Arial" w:cs="Arial"/>
        </w:rPr>
        <w:sectPr w:rsidR="00903446">
          <w:type w:val="continuous"/>
          <w:pgSz w:w="12240" w:h="15840"/>
          <w:pgMar w:top="1417" w:right="1701" w:bottom="1417" w:left="1701" w:header="708" w:footer="708" w:gutter="0"/>
          <w:cols w:space="720"/>
        </w:sectPr>
      </w:pPr>
    </w:p>
    <w:p w:rsidR="00903446" w:rsidRDefault="00577A82">
      <w:pPr>
        <w:spacing w:after="0" w:line="276" w:lineRule="auto"/>
        <w:rPr>
          <w:rFonts w:ascii="Arial" w:eastAsia="Arial" w:hAnsi="Arial" w:cs="Arial"/>
        </w:rPr>
      </w:pPr>
      <w:r>
        <w:rPr>
          <w:rFonts w:ascii="Arial" w:eastAsia="Arial" w:hAnsi="Arial" w:cs="Arial"/>
          <w:b/>
        </w:rPr>
        <w:lastRenderedPageBreak/>
        <w:t>JULIÁN RODRÍGUEZ SASTOQUE</w:t>
      </w:r>
      <w:r>
        <w:rPr>
          <w:rFonts w:ascii="Arial" w:eastAsia="Arial" w:hAnsi="Arial" w:cs="Arial"/>
          <w:b/>
        </w:rPr>
        <w:br/>
      </w:r>
      <w:r>
        <w:rPr>
          <w:rFonts w:ascii="Arial" w:eastAsia="Arial" w:hAnsi="Arial" w:cs="Arial"/>
        </w:rPr>
        <w:t>Ponente</w:t>
      </w:r>
    </w:p>
    <w:p w:rsidR="00903446" w:rsidRDefault="00577A82">
      <w:pPr>
        <w:spacing w:after="0" w:line="276" w:lineRule="auto"/>
        <w:rPr>
          <w:rFonts w:ascii="Arial" w:eastAsia="Arial" w:hAnsi="Arial" w:cs="Arial"/>
        </w:rPr>
      </w:pPr>
      <w:r>
        <w:rPr>
          <w:rFonts w:ascii="Arial" w:eastAsia="Arial" w:hAnsi="Arial" w:cs="Arial"/>
        </w:rPr>
        <w:t>Concejal de Bogotá, D.C.</w:t>
      </w:r>
    </w:p>
    <w:p w:rsidR="00903446" w:rsidRDefault="00577A82">
      <w:pPr>
        <w:spacing w:after="0" w:line="276" w:lineRule="auto"/>
        <w:rPr>
          <w:rFonts w:ascii="Arial" w:eastAsia="Arial" w:hAnsi="Arial" w:cs="Arial"/>
        </w:rPr>
        <w:sectPr w:rsidR="00903446">
          <w:type w:val="continuous"/>
          <w:pgSz w:w="12240" w:h="15840"/>
          <w:pgMar w:top="1417" w:right="1701" w:bottom="1417" w:left="1701" w:header="708" w:footer="708" w:gutter="0"/>
          <w:cols w:space="720"/>
        </w:sectPr>
      </w:pPr>
      <w:r>
        <w:rPr>
          <w:rFonts w:ascii="Arial" w:eastAsia="Arial" w:hAnsi="Arial" w:cs="Arial"/>
        </w:rPr>
        <w:t xml:space="preserve">Partido Alianza Verde      </w:t>
      </w:r>
    </w:p>
    <w:p w:rsidR="00903446" w:rsidRDefault="00903446">
      <w:pPr>
        <w:jc w:val="both"/>
        <w:rPr>
          <w:rFonts w:ascii="Arial" w:eastAsia="Arial" w:hAnsi="Arial" w:cs="Arial"/>
          <w:b/>
          <w:shd w:val="clear" w:color="auto" w:fill="FF9900"/>
        </w:rPr>
      </w:pPr>
    </w:p>
    <w:p w:rsidR="00903446" w:rsidRDefault="00903446">
      <w:pPr>
        <w:jc w:val="both"/>
        <w:rPr>
          <w:rFonts w:ascii="Arial" w:eastAsia="Arial" w:hAnsi="Arial" w:cs="Arial"/>
          <w:b/>
          <w:shd w:val="clear" w:color="auto" w:fill="FF9900"/>
        </w:rPr>
      </w:pPr>
    </w:p>
    <w:p w:rsidR="00903446" w:rsidRDefault="00903446">
      <w:pPr>
        <w:jc w:val="both"/>
        <w:rPr>
          <w:rFonts w:ascii="Arial" w:eastAsia="Arial" w:hAnsi="Arial" w:cs="Arial"/>
          <w:b/>
          <w:shd w:val="clear" w:color="auto" w:fill="FF9900"/>
        </w:rPr>
      </w:pPr>
    </w:p>
    <w:p w:rsidR="00903446" w:rsidRDefault="00903446">
      <w:pPr>
        <w:jc w:val="both"/>
        <w:rPr>
          <w:rFonts w:ascii="Arial" w:eastAsia="Arial" w:hAnsi="Arial" w:cs="Arial"/>
          <w:b/>
          <w:shd w:val="clear" w:color="auto" w:fill="FF9900"/>
        </w:rPr>
      </w:pPr>
    </w:p>
    <w:p w:rsidR="00903446" w:rsidRDefault="00903446">
      <w:pPr>
        <w:jc w:val="both"/>
        <w:rPr>
          <w:rFonts w:ascii="Arial" w:eastAsia="Arial" w:hAnsi="Arial" w:cs="Arial"/>
          <w:b/>
          <w:shd w:val="clear" w:color="auto" w:fill="FF9900"/>
        </w:rPr>
      </w:pPr>
    </w:p>
    <w:p w:rsidR="00903446" w:rsidRDefault="00903446">
      <w:pPr>
        <w:jc w:val="both"/>
        <w:rPr>
          <w:rFonts w:ascii="Arial" w:eastAsia="Arial" w:hAnsi="Arial" w:cs="Arial"/>
          <w:b/>
          <w:shd w:val="clear" w:color="auto" w:fill="FF9900"/>
        </w:rPr>
      </w:pPr>
    </w:p>
    <w:p w:rsidR="00903446" w:rsidRDefault="00903446">
      <w:pPr>
        <w:jc w:val="both"/>
        <w:rPr>
          <w:rFonts w:ascii="Arial" w:eastAsia="Arial" w:hAnsi="Arial" w:cs="Arial"/>
          <w:b/>
          <w:shd w:val="clear" w:color="auto" w:fill="FF9900"/>
        </w:rPr>
      </w:pPr>
    </w:p>
    <w:p w:rsidR="00903446" w:rsidRDefault="00903446">
      <w:pPr>
        <w:jc w:val="both"/>
        <w:rPr>
          <w:rFonts w:ascii="Arial" w:eastAsia="Arial" w:hAnsi="Arial" w:cs="Arial"/>
          <w:b/>
          <w:shd w:val="clear" w:color="auto" w:fill="FF9900"/>
        </w:rPr>
      </w:pPr>
    </w:p>
    <w:p w:rsidR="00903446" w:rsidRDefault="00903446">
      <w:pPr>
        <w:jc w:val="both"/>
        <w:rPr>
          <w:rFonts w:ascii="Arial" w:eastAsia="Arial" w:hAnsi="Arial" w:cs="Arial"/>
          <w:b/>
          <w:shd w:val="clear" w:color="auto" w:fill="FF9900"/>
        </w:rPr>
        <w:sectPr w:rsidR="00903446">
          <w:type w:val="continuous"/>
          <w:pgSz w:w="12240" w:h="15840"/>
          <w:pgMar w:top="1417" w:right="1701" w:bottom="1417" w:left="1701" w:header="708" w:footer="708" w:gutter="0"/>
          <w:cols w:space="720"/>
        </w:sectPr>
      </w:pPr>
    </w:p>
    <w:p w:rsidR="00903446" w:rsidRDefault="00577A82">
      <w:pPr>
        <w:jc w:val="center"/>
        <w:rPr>
          <w:rFonts w:ascii="Arial" w:eastAsia="Arial" w:hAnsi="Arial" w:cs="Arial"/>
          <w:b/>
        </w:rPr>
      </w:pPr>
      <w:r>
        <w:rPr>
          <w:rFonts w:ascii="Arial" w:eastAsia="Arial" w:hAnsi="Arial" w:cs="Arial"/>
          <w:b/>
        </w:rPr>
        <w:lastRenderedPageBreak/>
        <w:t xml:space="preserve">X. TEXTO PROPUESTO PARA PRIMER DEBATE CON MODIFICACIONES </w:t>
      </w:r>
    </w:p>
    <w:p w:rsidR="00903446" w:rsidRDefault="00903446">
      <w:pPr>
        <w:jc w:val="center"/>
        <w:rPr>
          <w:rFonts w:ascii="Arial" w:eastAsia="Arial" w:hAnsi="Arial" w:cs="Arial"/>
          <w:b/>
        </w:rPr>
      </w:pPr>
    </w:p>
    <w:p w:rsidR="00903446" w:rsidRDefault="00577A82">
      <w:pPr>
        <w:jc w:val="center"/>
        <w:rPr>
          <w:rFonts w:ascii="Arial" w:eastAsia="Arial" w:hAnsi="Arial" w:cs="Arial"/>
          <w:b/>
        </w:rPr>
      </w:pPr>
      <w:r>
        <w:rPr>
          <w:rFonts w:ascii="Arial" w:eastAsia="Arial" w:hAnsi="Arial" w:cs="Arial"/>
          <w:b/>
        </w:rPr>
        <w:t>Proyecto de Acuerdo Nº 285 de 2025</w:t>
      </w:r>
    </w:p>
    <w:p w:rsidR="00903446" w:rsidRDefault="00577A82">
      <w:pPr>
        <w:tabs>
          <w:tab w:val="left" w:pos="1935"/>
        </w:tabs>
        <w:spacing w:after="0" w:line="240" w:lineRule="auto"/>
        <w:jc w:val="center"/>
        <w:rPr>
          <w:rFonts w:ascii="Arial" w:eastAsia="Arial" w:hAnsi="Arial" w:cs="Arial"/>
          <w:b/>
          <w:color w:val="222222"/>
          <w:sz w:val="24"/>
          <w:szCs w:val="24"/>
        </w:rPr>
      </w:pPr>
      <w:r>
        <w:rPr>
          <w:rFonts w:ascii="Arial" w:eastAsia="Arial" w:hAnsi="Arial" w:cs="Arial"/>
          <w:b/>
          <w:sz w:val="24"/>
          <w:szCs w:val="24"/>
        </w:rPr>
        <w:lastRenderedPageBreak/>
        <w:t>“</w:t>
      </w:r>
      <w:r>
        <w:rPr>
          <w:rFonts w:ascii="Arial" w:eastAsia="Arial" w:hAnsi="Arial" w:cs="Arial"/>
          <w:b/>
          <w:i/>
          <w:highlight w:val="white"/>
        </w:rPr>
        <w:t>POR MEDIO DEL CUAL SE DAN LINEAMIENTOS PARA LA CREACIÓN DE UN COMPONENTE DE ASISTENCIA NUTRICIONAL A LA PRIMERA INFANCIA Y A MUJERES GESTANTES</w:t>
      </w:r>
      <w:r>
        <w:rPr>
          <w:rFonts w:ascii="Arial" w:eastAsia="Arial" w:hAnsi="Arial" w:cs="Arial"/>
          <w:b/>
          <w:sz w:val="24"/>
          <w:szCs w:val="24"/>
        </w:rPr>
        <w:t>”</w:t>
      </w:r>
    </w:p>
    <w:p w:rsidR="00903446" w:rsidRDefault="00903446">
      <w:pPr>
        <w:spacing w:after="0" w:line="240" w:lineRule="auto"/>
        <w:jc w:val="both"/>
        <w:rPr>
          <w:rFonts w:ascii="Arial" w:eastAsia="Arial" w:hAnsi="Arial" w:cs="Arial"/>
          <w:b/>
        </w:rPr>
      </w:pPr>
    </w:p>
    <w:p w:rsidR="00903446" w:rsidRDefault="00577A82">
      <w:pPr>
        <w:jc w:val="center"/>
        <w:rPr>
          <w:rFonts w:ascii="Arial" w:eastAsia="Arial" w:hAnsi="Arial" w:cs="Arial"/>
          <w:b/>
          <w:sz w:val="24"/>
          <w:szCs w:val="24"/>
        </w:rPr>
      </w:pPr>
      <w:r>
        <w:rPr>
          <w:rFonts w:ascii="Arial" w:eastAsia="Arial" w:hAnsi="Arial" w:cs="Arial"/>
          <w:b/>
          <w:sz w:val="24"/>
          <w:szCs w:val="24"/>
        </w:rPr>
        <w:t>EL CONCEJO DE BOGOTÁ DISTRITO CAPITAL</w:t>
      </w:r>
    </w:p>
    <w:p w:rsidR="00903446" w:rsidRDefault="00903446">
      <w:pPr>
        <w:jc w:val="center"/>
        <w:rPr>
          <w:rFonts w:ascii="Arial" w:eastAsia="Arial" w:hAnsi="Arial" w:cs="Arial"/>
          <w:sz w:val="24"/>
          <w:szCs w:val="24"/>
        </w:rPr>
      </w:pPr>
    </w:p>
    <w:p w:rsidR="00903446" w:rsidRDefault="00577A82">
      <w:pPr>
        <w:jc w:val="center"/>
        <w:rPr>
          <w:rFonts w:ascii="Arial" w:eastAsia="Arial" w:hAnsi="Arial" w:cs="Arial"/>
          <w:sz w:val="24"/>
          <w:szCs w:val="24"/>
        </w:rPr>
      </w:pPr>
      <w:r>
        <w:rPr>
          <w:rFonts w:ascii="Arial" w:eastAsia="Arial" w:hAnsi="Arial" w:cs="Arial"/>
          <w:sz w:val="24"/>
          <w:szCs w:val="24"/>
        </w:rPr>
        <w:t>En ejercicio de sus atribuciones constitucionales y legales y, en especial de las que le confiere el numeral 1, 10 y 25 del artículo 12 del Decreto Ley 1421 de 1993 y,</w:t>
      </w:r>
    </w:p>
    <w:p w:rsidR="00903446" w:rsidRDefault="00577A82">
      <w:pPr>
        <w:jc w:val="center"/>
        <w:rPr>
          <w:rFonts w:ascii="Arial" w:eastAsia="Arial" w:hAnsi="Arial" w:cs="Arial"/>
          <w:sz w:val="24"/>
          <w:szCs w:val="24"/>
        </w:rPr>
      </w:pPr>
      <w:r>
        <w:rPr>
          <w:rFonts w:ascii="Arial" w:eastAsia="Arial" w:hAnsi="Arial" w:cs="Arial"/>
          <w:sz w:val="24"/>
          <w:szCs w:val="24"/>
        </w:rPr>
        <w:t>ACUERDA:</w:t>
      </w:r>
    </w:p>
    <w:p w:rsidR="00903446" w:rsidRDefault="00903446">
      <w:pPr>
        <w:shd w:val="clear" w:color="auto" w:fill="FFFFFF"/>
        <w:spacing w:after="0" w:line="240" w:lineRule="auto"/>
        <w:jc w:val="both"/>
        <w:rPr>
          <w:rFonts w:ascii="Arial" w:eastAsia="Arial" w:hAnsi="Arial" w:cs="Arial"/>
          <w:color w:val="222222"/>
          <w:sz w:val="24"/>
          <w:szCs w:val="24"/>
        </w:rPr>
      </w:pPr>
    </w:p>
    <w:p w:rsidR="00903446" w:rsidRDefault="00577A82">
      <w:pPr>
        <w:spacing w:after="0" w:line="240" w:lineRule="auto"/>
        <w:jc w:val="both"/>
        <w:rPr>
          <w:rFonts w:ascii="Arial" w:eastAsia="Arial" w:hAnsi="Arial" w:cs="Arial"/>
        </w:rPr>
      </w:pPr>
      <w:r>
        <w:rPr>
          <w:rFonts w:ascii="Arial" w:eastAsia="Arial" w:hAnsi="Arial" w:cs="Arial"/>
          <w:b/>
        </w:rPr>
        <w:t>ARTÍCULO 1. OBJETO</w:t>
      </w:r>
      <w:r>
        <w:rPr>
          <w:rFonts w:ascii="Arial" w:eastAsia="Arial" w:hAnsi="Arial" w:cs="Arial"/>
        </w:rPr>
        <w:t>. Emitir lineamientos para la implementación de un componente de asistencia nutricional para la primera infancia y a madres gestantes, alineado con las políticas y estrategias nacionales e internacionales. Este componente deberá promover el desarrollo integral de los niños, niñas y mujeres gestantes, fortaleciendo el marco institucional para la protección, garantía de derechos y bienestar, y asegurando la equidad en el acceso a los servicios nutricionales.</w:t>
      </w:r>
    </w:p>
    <w:p w:rsidR="00903446" w:rsidRDefault="00577A82">
      <w:pPr>
        <w:spacing w:after="0" w:line="240" w:lineRule="auto"/>
        <w:jc w:val="both"/>
        <w:rPr>
          <w:rFonts w:ascii="Arial" w:eastAsia="Arial" w:hAnsi="Arial" w:cs="Arial"/>
        </w:rPr>
      </w:pPr>
      <w:r>
        <w:rPr>
          <w:rFonts w:ascii="Arial" w:eastAsia="Arial" w:hAnsi="Arial" w:cs="Arial"/>
        </w:rPr>
        <w:t xml:space="preserve"> </w:t>
      </w:r>
    </w:p>
    <w:p w:rsidR="00903446" w:rsidRDefault="00577A82">
      <w:pPr>
        <w:spacing w:after="0" w:line="240" w:lineRule="auto"/>
        <w:jc w:val="both"/>
        <w:rPr>
          <w:rFonts w:ascii="Arial" w:eastAsia="Arial" w:hAnsi="Arial" w:cs="Arial"/>
        </w:rPr>
      </w:pPr>
      <w:r>
        <w:rPr>
          <w:rFonts w:ascii="Arial" w:eastAsia="Arial" w:hAnsi="Arial" w:cs="Arial"/>
          <w:b/>
        </w:rPr>
        <w:t>ARTÍCULO 2. DEFINICIONES.</w:t>
      </w:r>
      <w:r>
        <w:rPr>
          <w:rFonts w:ascii="Arial" w:eastAsia="Arial" w:hAnsi="Arial" w:cs="Arial"/>
        </w:rPr>
        <w:t xml:space="preserve"> Para la correcta aplicación del presente Acuerdo entiéndase por:</w:t>
      </w:r>
    </w:p>
    <w:p w:rsidR="00903446" w:rsidRDefault="00903446">
      <w:pPr>
        <w:spacing w:after="0" w:line="240" w:lineRule="auto"/>
        <w:jc w:val="both"/>
        <w:rPr>
          <w:rFonts w:ascii="Arial" w:eastAsia="Arial" w:hAnsi="Arial" w:cs="Arial"/>
        </w:rPr>
      </w:pPr>
    </w:p>
    <w:p w:rsidR="00903446" w:rsidRDefault="00577A82">
      <w:pPr>
        <w:numPr>
          <w:ilvl w:val="0"/>
          <w:numId w:val="5"/>
        </w:numPr>
        <w:spacing w:after="0" w:line="240" w:lineRule="auto"/>
        <w:jc w:val="both"/>
        <w:rPr>
          <w:rFonts w:ascii="Arial" w:eastAsia="Arial" w:hAnsi="Arial" w:cs="Arial"/>
        </w:rPr>
      </w:pPr>
      <w:r>
        <w:rPr>
          <w:rFonts w:ascii="Arial" w:eastAsia="Arial" w:hAnsi="Arial" w:cs="Arial"/>
        </w:rPr>
        <w:t>COMPONENTE DE ASISTENCIA NUTRICIONAL: Corresponde a las intervenciones diseñadas para contribuir a la prevención y mitigación de la malnutrición por déficit o por exceso de las mujeres gestantes, niños y niñas de hasta cinco (05) años once meses (11) y veintinueve (29) días. Estas acciones de carácter integral, incluyen la promoción de una adecuada la alimentación de las gestantes, la lactancia materna exclusiva y continuada, con alimentación complementaria adecuada.</w:t>
      </w:r>
    </w:p>
    <w:p w:rsidR="00903446" w:rsidRDefault="00577A82">
      <w:pPr>
        <w:numPr>
          <w:ilvl w:val="0"/>
          <w:numId w:val="5"/>
        </w:numPr>
        <w:spacing w:after="0" w:line="240" w:lineRule="auto"/>
        <w:jc w:val="both"/>
        <w:rPr>
          <w:rFonts w:ascii="Arial" w:eastAsia="Arial" w:hAnsi="Arial" w:cs="Arial"/>
        </w:rPr>
      </w:pPr>
      <w:r>
        <w:rPr>
          <w:rFonts w:ascii="Arial" w:eastAsia="Arial" w:hAnsi="Arial" w:cs="Arial"/>
        </w:rPr>
        <w:t>PRIMERA INFANCIA: Corresponde a la etapa del ciclo vital en la que se establecen las bases para el desarrollo cognitivo, emocional y social del ser humano comprende la franja poblacional desde los cero (0) a los cinco (05) años once meses (11) y veintinueve (29) días. Esta fase de la primera infancia es en la que se establecen las bases para el desarrollo cognitivo, emocional y social, y por lo tanto requiere especial atención a la nutrición y el bienestar general.</w:t>
      </w:r>
    </w:p>
    <w:p w:rsidR="00903446" w:rsidRDefault="00577A82">
      <w:pPr>
        <w:numPr>
          <w:ilvl w:val="0"/>
          <w:numId w:val="5"/>
        </w:numPr>
        <w:spacing w:after="0" w:line="240" w:lineRule="auto"/>
        <w:jc w:val="both"/>
        <w:rPr>
          <w:rFonts w:ascii="Arial" w:eastAsia="Arial" w:hAnsi="Arial" w:cs="Arial"/>
        </w:rPr>
      </w:pPr>
      <w:r>
        <w:rPr>
          <w:rFonts w:ascii="Arial" w:eastAsia="Arial" w:hAnsi="Arial" w:cs="Arial"/>
        </w:rPr>
        <w:t>MUJERES GESTANTES: Obedece a personas en estado de gestación, desde su confirmación hasta el parto, que requieren atención y apoyo integral para garantizar su salud y bienestar, así como el de sus hijos e hijas por nacer.</w:t>
      </w:r>
    </w:p>
    <w:p w:rsidR="00903446" w:rsidRDefault="00903446">
      <w:pPr>
        <w:spacing w:after="0" w:line="240" w:lineRule="auto"/>
        <w:ind w:left="720"/>
        <w:jc w:val="both"/>
        <w:rPr>
          <w:rFonts w:ascii="Arial" w:eastAsia="Arial" w:hAnsi="Arial" w:cs="Arial"/>
        </w:rPr>
      </w:pPr>
    </w:p>
    <w:p w:rsidR="00903446" w:rsidRDefault="00577A82">
      <w:pPr>
        <w:spacing w:after="0" w:line="240" w:lineRule="auto"/>
        <w:jc w:val="both"/>
        <w:rPr>
          <w:rFonts w:ascii="Arial" w:eastAsia="Arial" w:hAnsi="Arial" w:cs="Arial"/>
        </w:rPr>
      </w:pPr>
      <w:r>
        <w:rPr>
          <w:rFonts w:ascii="Arial" w:eastAsia="Arial" w:hAnsi="Arial" w:cs="Arial"/>
          <w:b/>
        </w:rPr>
        <w:t xml:space="preserve">ARTÍCULO 3. LINEAMIENTOS: </w:t>
      </w:r>
      <w:r>
        <w:rPr>
          <w:rFonts w:ascii="Arial" w:eastAsia="Arial" w:hAnsi="Arial" w:cs="Arial"/>
        </w:rPr>
        <w:t xml:space="preserve">La Administración Distrital aunará esfuerzos para implementar desde sus competencias, la asistencia nutricional a la primera infancia y a las mujeres gestantes, teniendo en cuenta los siguientes lineamientos: </w:t>
      </w:r>
    </w:p>
    <w:p w:rsidR="00903446" w:rsidRDefault="00903446">
      <w:pPr>
        <w:spacing w:after="0" w:line="240" w:lineRule="auto"/>
        <w:jc w:val="both"/>
        <w:rPr>
          <w:rFonts w:ascii="Arial" w:eastAsia="Arial" w:hAnsi="Arial" w:cs="Arial"/>
        </w:rPr>
      </w:pPr>
    </w:p>
    <w:p w:rsidR="00903446" w:rsidRDefault="00577A82">
      <w:pPr>
        <w:numPr>
          <w:ilvl w:val="0"/>
          <w:numId w:val="4"/>
        </w:numPr>
        <w:spacing w:after="0" w:line="240" w:lineRule="auto"/>
        <w:jc w:val="both"/>
        <w:rPr>
          <w:rFonts w:ascii="Arial" w:eastAsia="Arial" w:hAnsi="Arial" w:cs="Arial"/>
        </w:rPr>
      </w:pPr>
      <w:r>
        <w:rPr>
          <w:rFonts w:ascii="Arial" w:eastAsia="Arial" w:hAnsi="Arial" w:cs="Arial"/>
        </w:rPr>
        <w:lastRenderedPageBreak/>
        <w:t xml:space="preserve">NUMERAL 1. CLASIFICACIÓN NUTRICIONAL: En los casos en que las entidades de la Administración Distrital realicen la prestación de servicios que incluyan la entrega de apoyos alimentarios, propenderán por llevar a cabo una clasificación nutricional de las mujeres gestantes, niños y niñas participantes, basándose en un sistema de tamizaje adecuado para determinar su estado nutricional. Este proceso debe ser realizado bajo criterios técnicos actualizados, con el fin de identificar necesidades nutricionales específicas y orientar las intervenciones pertinentes para el bienestar integral de esta población. </w:t>
      </w:r>
      <w:r>
        <w:rPr>
          <w:rFonts w:ascii="Arial" w:eastAsia="Arial" w:hAnsi="Arial" w:cs="Arial"/>
        </w:rPr>
        <w:br/>
      </w:r>
    </w:p>
    <w:p w:rsidR="00903446" w:rsidRDefault="00577A82">
      <w:pPr>
        <w:numPr>
          <w:ilvl w:val="0"/>
          <w:numId w:val="4"/>
        </w:numPr>
        <w:spacing w:after="0" w:line="240" w:lineRule="auto"/>
        <w:jc w:val="both"/>
        <w:rPr>
          <w:rFonts w:ascii="Arial" w:eastAsia="Arial" w:hAnsi="Arial" w:cs="Arial"/>
        </w:rPr>
      </w:pPr>
      <w:r>
        <w:rPr>
          <w:rFonts w:ascii="Arial" w:eastAsia="Arial" w:hAnsi="Arial" w:cs="Arial"/>
        </w:rPr>
        <w:t>NUMERAL 2. ACTIVACIÓN DE RUTA: En caso de identificarse malnutrición, desnutrición o riesgos de estas condiciones, se activará inmediatamente la ruta de atención integral. Esto incluirá la activación de una ruta especializada de atención   a las niñas, niños y madres gestantes, asegurando que cada caso reciba atención de acuerdo con su nivel de complejidad.</w:t>
      </w:r>
      <w:r>
        <w:rPr>
          <w:rFonts w:ascii="Arial" w:eastAsia="Arial" w:hAnsi="Arial" w:cs="Arial"/>
        </w:rPr>
        <w:br/>
      </w:r>
    </w:p>
    <w:p w:rsidR="00903446" w:rsidRDefault="00577A82">
      <w:pPr>
        <w:numPr>
          <w:ilvl w:val="0"/>
          <w:numId w:val="4"/>
        </w:numPr>
        <w:spacing w:after="0" w:line="240" w:lineRule="auto"/>
        <w:jc w:val="both"/>
        <w:rPr>
          <w:rFonts w:ascii="Arial" w:eastAsia="Arial" w:hAnsi="Arial" w:cs="Arial"/>
        </w:rPr>
      </w:pPr>
      <w:r>
        <w:rPr>
          <w:rFonts w:ascii="Arial" w:eastAsia="Arial" w:hAnsi="Arial" w:cs="Arial"/>
        </w:rPr>
        <w:t>NUMERAL 3. SEGUIMIENTO: Las entidades competentes propenderán realizar un seguimiento continuo y coordinado de la situación nutricional de las mujeres gestantes, niños y niñas en Bogotá, para prevenir complicaciones y facilitar una respuesta oportuna ante posibles riesgos.</w:t>
      </w:r>
      <w:r>
        <w:rPr>
          <w:rFonts w:ascii="Arial" w:eastAsia="Arial" w:hAnsi="Arial" w:cs="Arial"/>
        </w:rPr>
        <w:br/>
      </w:r>
    </w:p>
    <w:p w:rsidR="00903446" w:rsidRDefault="00577A82">
      <w:pPr>
        <w:numPr>
          <w:ilvl w:val="0"/>
          <w:numId w:val="4"/>
        </w:numPr>
        <w:spacing w:after="0" w:line="240" w:lineRule="auto"/>
        <w:jc w:val="both"/>
        <w:rPr>
          <w:rFonts w:ascii="Arial" w:eastAsia="Arial" w:hAnsi="Arial" w:cs="Arial"/>
        </w:rPr>
      </w:pPr>
      <w:r>
        <w:rPr>
          <w:rFonts w:ascii="Arial" w:eastAsia="Arial" w:hAnsi="Arial" w:cs="Arial"/>
        </w:rPr>
        <w:t>NUMERAL 4. APLICACIÓN: El componente será implementado en coordinación con los cuidadores y/o responsables de la custodia de los menores de edad, asegurando su participación en el proceso.</w:t>
      </w:r>
    </w:p>
    <w:p w:rsidR="00903446" w:rsidRDefault="00903446">
      <w:pPr>
        <w:spacing w:after="0" w:line="240" w:lineRule="auto"/>
        <w:ind w:left="720"/>
        <w:jc w:val="both"/>
        <w:rPr>
          <w:rFonts w:ascii="Arial" w:eastAsia="Arial" w:hAnsi="Arial" w:cs="Arial"/>
        </w:rPr>
      </w:pPr>
    </w:p>
    <w:p w:rsidR="00903446" w:rsidRDefault="00577A82">
      <w:pPr>
        <w:spacing w:after="0" w:line="240" w:lineRule="auto"/>
        <w:jc w:val="both"/>
        <w:rPr>
          <w:rFonts w:ascii="Arial" w:eastAsia="Arial" w:hAnsi="Arial" w:cs="Arial"/>
        </w:rPr>
      </w:pPr>
      <w:r>
        <w:rPr>
          <w:rFonts w:ascii="Arial" w:eastAsia="Arial" w:hAnsi="Arial" w:cs="Arial"/>
          <w:b/>
        </w:rPr>
        <w:t xml:space="preserve">ARTÍCULO 5. SENSIBILIZACIÓN: </w:t>
      </w:r>
      <w:r>
        <w:rPr>
          <w:rFonts w:ascii="Arial" w:eastAsia="Arial" w:hAnsi="Arial" w:cs="Arial"/>
        </w:rPr>
        <w:t>Las entidades competentes, en el marco de la Ruta Integral de Atenciones desde la Gestación hasta la Adolescencia (RIAGA), implementarán campañas de sensibilización dirigidas a gestantes, padres, cuidadores y comunidades, sobre los riesgos de malnutrición, desnutrición y la importancia de la lactancia materna. Estas campañas incluirán la capacitación continua y el fortalecimiento de capacidades en torno al desarrollo infantil, la seguridad alimentaria y las prácticas nutricionales saludables.</w:t>
      </w:r>
    </w:p>
    <w:p w:rsidR="00903446" w:rsidRDefault="00903446">
      <w:pPr>
        <w:spacing w:after="0" w:line="240" w:lineRule="auto"/>
        <w:jc w:val="both"/>
        <w:rPr>
          <w:rFonts w:ascii="Arial" w:eastAsia="Arial" w:hAnsi="Arial" w:cs="Arial"/>
        </w:rPr>
      </w:pPr>
    </w:p>
    <w:p w:rsidR="00903446" w:rsidRDefault="00577A82">
      <w:pPr>
        <w:spacing w:after="0" w:line="240" w:lineRule="auto"/>
        <w:jc w:val="both"/>
        <w:rPr>
          <w:rFonts w:ascii="Arial" w:eastAsia="Arial" w:hAnsi="Arial" w:cs="Arial"/>
        </w:rPr>
      </w:pPr>
      <w:r>
        <w:rPr>
          <w:rFonts w:ascii="Arial" w:eastAsia="Arial" w:hAnsi="Arial" w:cs="Arial"/>
          <w:b/>
        </w:rPr>
        <w:t>ARTÍCULO 6. ARTICULACIÓN:</w:t>
      </w:r>
      <w:r>
        <w:rPr>
          <w:rFonts w:ascii="Arial" w:eastAsia="Arial" w:hAnsi="Arial" w:cs="Arial"/>
        </w:rPr>
        <w:t xml:space="preserve"> Este componente de asistencia nutricional se articulará de manera intersectorial con programas similares en ejecución y con las estrategias del Plan Distrital de Desarrollo vigente.</w:t>
      </w:r>
    </w:p>
    <w:p w:rsidR="00903446" w:rsidRDefault="00903446">
      <w:pPr>
        <w:spacing w:after="0" w:line="240" w:lineRule="auto"/>
        <w:jc w:val="both"/>
        <w:rPr>
          <w:rFonts w:ascii="Arial" w:eastAsia="Arial" w:hAnsi="Arial" w:cs="Arial"/>
        </w:rPr>
      </w:pPr>
    </w:p>
    <w:p w:rsidR="00903446" w:rsidRDefault="00577A82">
      <w:pPr>
        <w:spacing w:after="0" w:line="240" w:lineRule="auto"/>
        <w:jc w:val="both"/>
        <w:rPr>
          <w:rFonts w:ascii="Arial" w:eastAsia="Arial" w:hAnsi="Arial" w:cs="Arial"/>
        </w:rPr>
      </w:pPr>
      <w:r>
        <w:rPr>
          <w:rFonts w:ascii="Arial" w:eastAsia="Arial" w:hAnsi="Arial" w:cs="Arial"/>
          <w:b/>
        </w:rPr>
        <w:t xml:space="preserve">ARTÍCULO 7. VIGENCIA: </w:t>
      </w:r>
      <w:r>
        <w:rPr>
          <w:rFonts w:ascii="Arial" w:eastAsia="Arial" w:hAnsi="Arial" w:cs="Arial"/>
        </w:rPr>
        <w:t xml:space="preserve">El presente Acuerdo rige a partir de la fecha de su publicación. </w:t>
      </w:r>
    </w:p>
    <w:p w:rsidR="00903446" w:rsidRDefault="00903446">
      <w:pPr>
        <w:spacing w:after="0" w:line="276" w:lineRule="auto"/>
        <w:rPr>
          <w:rFonts w:ascii="Arial" w:eastAsia="Arial" w:hAnsi="Arial" w:cs="Arial"/>
        </w:rPr>
      </w:pPr>
    </w:p>
    <w:p w:rsidR="00903446" w:rsidRDefault="00903446">
      <w:pPr>
        <w:spacing w:after="0" w:line="276" w:lineRule="auto"/>
        <w:rPr>
          <w:rFonts w:ascii="Arial" w:eastAsia="Arial" w:hAnsi="Arial" w:cs="Arial"/>
        </w:rPr>
      </w:pPr>
    </w:p>
    <w:p w:rsidR="00903446" w:rsidRDefault="00903446">
      <w:pPr>
        <w:spacing w:after="0" w:line="276" w:lineRule="auto"/>
        <w:rPr>
          <w:rFonts w:ascii="Arial" w:eastAsia="Arial" w:hAnsi="Arial" w:cs="Arial"/>
        </w:rPr>
      </w:pPr>
    </w:p>
    <w:p w:rsidR="00903446" w:rsidRDefault="00903446">
      <w:pPr>
        <w:spacing w:after="0" w:line="276" w:lineRule="auto"/>
        <w:rPr>
          <w:rFonts w:ascii="Arial" w:eastAsia="Arial" w:hAnsi="Arial" w:cs="Arial"/>
        </w:rPr>
      </w:pPr>
    </w:p>
    <w:p w:rsidR="00903446" w:rsidRDefault="00903446">
      <w:pPr>
        <w:spacing w:after="0" w:line="276" w:lineRule="auto"/>
        <w:rPr>
          <w:rFonts w:ascii="Arial" w:eastAsia="Arial" w:hAnsi="Arial" w:cs="Arial"/>
        </w:rPr>
      </w:pPr>
    </w:p>
    <w:p w:rsidR="00903446" w:rsidRDefault="00903446">
      <w:pPr>
        <w:spacing w:after="0" w:line="276" w:lineRule="auto"/>
        <w:rPr>
          <w:rFonts w:ascii="Arial" w:eastAsia="Arial" w:hAnsi="Arial" w:cs="Arial"/>
        </w:rPr>
      </w:pPr>
    </w:p>
    <w:p w:rsidR="00903446" w:rsidRDefault="00903446">
      <w:pPr>
        <w:spacing w:after="0" w:line="276" w:lineRule="auto"/>
        <w:rPr>
          <w:rFonts w:ascii="Arial" w:eastAsia="Arial" w:hAnsi="Arial" w:cs="Arial"/>
        </w:rPr>
      </w:pPr>
    </w:p>
    <w:p w:rsidR="00903446" w:rsidRDefault="00903446">
      <w:pPr>
        <w:spacing w:after="0" w:line="276" w:lineRule="auto"/>
        <w:rPr>
          <w:rFonts w:ascii="Arial" w:eastAsia="Arial" w:hAnsi="Arial" w:cs="Arial"/>
        </w:rPr>
      </w:pPr>
    </w:p>
    <w:p w:rsidR="00903446" w:rsidRDefault="00903446">
      <w:pPr>
        <w:spacing w:after="0" w:line="276" w:lineRule="auto"/>
        <w:rPr>
          <w:rFonts w:ascii="Arial" w:eastAsia="Arial" w:hAnsi="Arial" w:cs="Arial"/>
        </w:rPr>
      </w:pPr>
    </w:p>
    <w:p w:rsidR="00903446" w:rsidRDefault="00903446">
      <w:pPr>
        <w:spacing w:after="0" w:line="276" w:lineRule="auto"/>
        <w:rPr>
          <w:rFonts w:ascii="Arial" w:eastAsia="Arial" w:hAnsi="Arial" w:cs="Arial"/>
        </w:rPr>
      </w:pPr>
    </w:p>
    <w:p w:rsidR="00903446" w:rsidRDefault="00903446">
      <w:pPr>
        <w:spacing w:after="0" w:line="276" w:lineRule="auto"/>
        <w:rPr>
          <w:rFonts w:ascii="Arial" w:eastAsia="Arial" w:hAnsi="Arial" w:cs="Arial"/>
        </w:rPr>
        <w:sectPr w:rsidR="00903446">
          <w:type w:val="continuous"/>
          <w:pgSz w:w="12240" w:h="15840"/>
          <w:pgMar w:top="1417" w:right="1701" w:bottom="1417" w:left="1701" w:header="708" w:footer="708" w:gutter="0"/>
          <w:cols w:space="720"/>
        </w:sectPr>
      </w:pPr>
    </w:p>
    <w:p w:rsidR="00903446" w:rsidRDefault="00903446">
      <w:pPr>
        <w:spacing w:after="0" w:line="276" w:lineRule="auto"/>
        <w:rPr>
          <w:rFonts w:ascii="Arial" w:eastAsia="Arial" w:hAnsi="Arial" w:cs="Arial"/>
        </w:rPr>
      </w:pPr>
    </w:p>
    <w:p w:rsidR="00903446" w:rsidRDefault="00903446">
      <w:pPr>
        <w:jc w:val="both"/>
        <w:rPr>
          <w:rFonts w:ascii="Arial" w:eastAsia="Arial" w:hAnsi="Arial" w:cs="Arial"/>
        </w:rPr>
      </w:pPr>
    </w:p>
    <w:p w:rsidR="00903446" w:rsidRDefault="00903446">
      <w:pPr>
        <w:jc w:val="both"/>
        <w:rPr>
          <w:rFonts w:ascii="Arial" w:eastAsia="Arial" w:hAnsi="Arial" w:cs="Arial"/>
        </w:rPr>
      </w:pPr>
    </w:p>
    <w:sectPr w:rsidR="00903446">
      <w:type w:val="continuous"/>
      <w:pgSz w:w="12240" w:h="15840"/>
      <w:pgMar w:top="1417" w:right="1701" w:bottom="1417" w:left="1701" w:header="708" w:footer="708"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7A2E" w:rsidRDefault="00577A82">
      <w:pPr>
        <w:spacing w:after="0" w:line="240" w:lineRule="auto"/>
      </w:pPr>
      <w:r>
        <w:separator/>
      </w:r>
    </w:p>
  </w:endnote>
  <w:endnote w:type="continuationSeparator" w:id="0">
    <w:p w:rsidR="00AA7A2E" w:rsidRDefault="00577A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Noto Sans Symbols">
    <w:altName w:val="Segoe Print"/>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3446" w:rsidRDefault="00903446"/>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7A2E" w:rsidRDefault="00577A82">
      <w:pPr>
        <w:spacing w:after="0" w:line="240" w:lineRule="auto"/>
      </w:pPr>
      <w:r>
        <w:separator/>
      </w:r>
    </w:p>
  </w:footnote>
  <w:footnote w:type="continuationSeparator" w:id="0">
    <w:p w:rsidR="00AA7A2E" w:rsidRDefault="00577A82">
      <w:pPr>
        <w:spacing w:after="0" w:line="240" w:lineRule="auto"/>
      </w:pPr>
      <w:r>
        <w:continuationSeparator/>
      </w:r>
    </w:p>
  </w:footnote>
  <w:footnote w:id="1">
    <w:p w:rsidR="00903446" w:rsidRDefault="00577A82">
      <w:pPr>
        <w:spacing w:after="0" w:line="240" w:lineRule="auto"/>
        <w:rPr>
          <w:rFonts w:ascii="Arial" w:eastAsia="Arial" w:hAnsi="Arial" w:cs="Arial"/>
          <w:sz w:val="16"/>
          <w:szCs w:val="16"/>
        </w:rPr>
      </w:pPr>
      <w:r>
        <w:rPr>
          <w:vertAlign w:val="superscript"/>
        </w:rPr>
        <w:footnoteRef/>
      </w:r>
      <w:r>
        <w:rPr>
          <w:rFonts w:ascii="Arial" w:eastAsia="Arial" w:hAnsi="Arial" w:cs="Arial"/>
          <w:sz w:val="16"/>
          <w:szCs w:val="16"/>
        </w:rPr>
        <w:t xml:space="preserve">Castillo-Matamoros, S. E., &amp; Poveda, N. E. (2021). La importancia de la nutrición en la mujer gestante. </w:t>
      </w:r>
      <w:r>
        <w:rPr>
          <w:rFonts w:ascii="Arial" w:eastAsia="Arial" w:hAnsi="Arial" w:cs="Arial"/>
          <w:i/>
          <w:sz w:val="16"/>
          <w:szCs w:val="16"/>
        </w:rPr>
        <w:t>Revista Colombiana de Obstetricia y Ginecología</w:t>
      </w:r>
      <w:r>
        <w:rPr>
          <w:rFonts w:ascii="Arial" w:eastAsia="Arial" w:hAnsi="Arial" w:cs="Arial"/>
          <w:sz w:val="16"/>
          <w:szCs w:val="16"/>
        </w:rPr>
        <w:t xml:space="preserve">, </w:t>
      </w:r>
      <w:r>
        <w:rPr>
          <w:rFonts w:ascii="Arial" w:eastAsia="Arial" w:hAnsi="Arial" w:cs="Arial"/>
          <w:i/>
          <w:sz w:val="16"/>
          <w:szCs w:val="16"/>
        </w:rPr>
        <w:t>72</w:t>
      </w:r>
      <w:r>
        <w:rPr>
          <w:rFonts w:ascii="Arial" w:eastAsia="Arial" w:hAnsi="Arial" w:cs="Arial"/>
          <w:sz w:val="16"/>
          <w:szCs w:val="16"/>
        </w:rPr>
        <w:t>(4), 339-345. https://doi.org/10.18597/rcog.3825</w:t>
      </w:r>
    </w:p>
  </w:footnote>
  <w:footnote w:id="2">
    <w:p w:rsidR="00903446" w:rsidRDefault="00577A82">
      <w:pPr>
        <w:spacing w:after="0" w:line="240" w:lineRule="auto"/>
        <w:rPr>
          <w:sz w:val="16"/>
          <w:szCs w:val="16"/>
        </w:rPr>
      </w:pPr>
      <w:r>
        <w:rPr>
          <w:vertAlign w:val="superscript"/>
        </w:rPr>
        <w:footnoteRef/>
      </w:r>
      <w:r>
        <w:rPr>
          <w:sz w:val="20"/>
          <w:szCs w:val="20"/>
        </w:rPr>
        <w:t xml:space="preserve"> </w:t>
      </w:r>
      <w:r>
        <w:rPr>
          <w:sz w:val="16"/>
          <w:szCs w:val="16"/>
        </w:rPr>
        <w:t>Martorell, R,</w:t>
      </w:r>
      <w:r>
        <w:rPr>
          <w:sz w:val="12"/>
          <w:szCs w:val="12"/>
        </w:rPr>
        <w:t xml:space="preserve"> </w:t>
      </w:r>
      <w:r>
        <w:rPr>
          <w:sz w:val="16"/>
          <w:szCs w:val="16"/>
        </w:rPr>
        <w:t xml:space="preserve">Undernutrition During Pregnancy and Early Childhood and its Consequences for Behavioral Development. (s. f.). </w:t>
      </w:r>
      <w:r>
        <w:rPr>
          <w:i/>
          <w:sz w:val="16"/>
          <w:szCs w:val="16"/>
        </w:rPr>
        <w:t>U. Andes</w:t>
      </w:r>
      <w:r>
        <w:rPr>
          <w:sz w:val="16"/>
          <w:szCs w:val="16"/>
        </w:rPr>
        <w:t>. https://repositorio.uniandes.edu.co/server/api/core/bitstreams/5fd0c78b-61fc-46ce-6fb817c447f2/content</w:t>
      </w:r>
    </w:p>
  </w:footnote>
  <w:footnote w:id="3">
    <w:p w:rsidR="00903446" w:rsidRDefault="00577A82">
      <w:pPr>
        <w:spacing w:after="0" w:line="240" w:lineRule="auto"/>
        <w:rPr>
          <w:sz w:val="16"/>
          <w:szCs w:val="16"/>
        </w:rPr>
      </w:pPr>
      <w:r>
        <w:rPr>
          <w:vertAlign w:val="superscript"/>
        </w:rPr>
        <w:footnoteRef/>
      </w:r>
      <w:r>
        <w:rPr>
          <w:sz w:val="16"/>
          <w:szCs w:val="16"/>
        </w:rPr>
        <w:t xml:space="preserve"> Córdoba Pobreza y desnutrición infantil como problemas de salud pública del país. (s. f.). </w:t>
      </w:r>
      <w:r>
        <w:rPr>
          <w:i/>
          <w:sz w:val="16"/>
          <w:szCs w:val="16"/>
        </w:rPr>
        <w:t>Revista Universidad Privada Antenor Orrego</w:t>
      </w:r>
      <w:r>
        <w:rPr>
          <w:sz w:val="16"/>
          <w:szCs w:val="16"/>
        </w:rPr>
        <w:t>. http://revistas.unheval.edu.pe/index.php/repis/article/view/802</w:t>
      </w:r>
    </w:p>
    <w:p w:rsidR="00903446" w:rsidRDefault="00903446">
      <w:pPr>
        <w:spacing w:after="0" w:line="240" w:lineRule="auto"/>
        <w:rPr>
          <w:sz w:val="20"/>
          <w:szCs w:val="20"/>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3446" w:rsidRDefault="00903446">
    <w:pPr>
      <w:widowControl w:val="0"/>
      <w:pBdr>
        <w:top w:val="nil"/>
        <w:left w:val="nil"/>
        <w:bottom w:val="nil"/>
        <w:right w:val="nil"/>
        <w:between w:val="nil"/>
      </w:pBdr>
      <w:spacing w:after="0" w:line="276" w:lineRule="auto"/>
      <w:jc w:val="center"/>
      <w:rPr>
        <w:rFonts w:ascii="Arial" w:eastAsia="Arial" w:hAnsi="Arial" w:cs="Arial"/>
        <w:b/>
        <w:color w:val="000000"/>
      </w:rPr>
    </w:pPr>
  </w:p>
  <w:tbl>
    <w:tblPr>
      <w:tblStyle w:val="af3"/>
      <w:tblW w:w="8830" w:type="dxa"/>
      <w:tblInd w:w="0" w:type="dxa"/>
      <w:tblLayout w:type="fixed"/>
      <w:tblLook w:val="0000" w:firstRow="0" w:lastRow="0" w:firstColumn="0" w:lastColumn="0" w:noHBand="0" w:noVBand="0"/>
    </w:tblPr>
    <w:tblGrid>
      <w:gridCol w:w="2361"/>
      <w:gridCol w:w="4235"/>
      <w:gridCol w:w="2234"/>
    </w:tblGrid>
    <w:tr w:rsidR="00903446">
      <w:trPr>
        <w:trHeight w:val="440"/>
      </w:trPr>
      <w:tc>
        <w:tcPr>
          <w:tcW w:w="2361" w:type="dxa"/>
          <w:vMerge w:val="restart"/>
          <w:tcBorders>
            <w:top w:val="single" w:sz="4" w:space="0" w:color="000000"/>
            <w:left w:val="single" w:sz="4" w:space="0" w:color="000000"/>
            <w:right w:val="single" w:sz="4" w:space="0" w:color="000000"/>
          </w:tcBorders>
          <w:vAlign w:val="center"/>
        </w:tcPr>
        <w:p w:rsidR="00903446" w:rsidRDefault="00577A82">
          <w:pPr>
            <w:spacing w:line="276" w:lineRule="auto"/>
            <w:jc w:val="center"/>
            <w:rPr>
              <w:rFonts w:ascii="Arial" w:eastAsia="Arial" w:hAnsi="Arial" w:cs="Arial"/>
              <w:b/>
              <w:sz w:val="16"/>
              <w:szCs w:val="16"/>
            </w:rPr>
          </w:pPr>
          <w:r>
            <w:rPr>
              <w:rFonts w:ascii="Arial" w:eastAsia="Arial" w:hAnsi="Arial" w:cs="Arial"/>
              <w:b/>
              <w:noProof/>
              <w:sz w:val="16"/>
              <w:szCs w:val="16"/>
              <w:lang w:val="es-419"/>
            </w:rPr>
            <w:drawing>
              <wp:inline distT="0" distB="0" distL="0" distR="0">
                <wp:extent cx="749935" cy="883920"/>
                <wp:effectExtent l="0" t="0" r="0" b="0"/>
                <wp:docPr id="1754932527"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
                        <a:srcRect/>
                        <a:stretch>
                          <a:fillRect/>
                        </a:stretch>
                      </pic:blipFill>
                      <pic:spPr>
                        <a:xfrm>
                          <a:off x="0" y="0"/>
                          <a:ext cx="749935" cy="883920"/>
                        </a:xfrm>
                        <a:prstGeom prst="rect">
                          <a:avLst/>
                        </a:prstGeom>
                        <a:ln/>
                      </pic:spPr>
                    </pic:pic>
                  </a:graphicData>
                </a:graphic>
              </wp:inline>
            </w:drawing>
          </w:r>
        </w:p>
      </w:tc>
      <w:tc>
        <w:tcPr>
          <w:tcW w:w="4235" w:type="dxa"/>
          <w:tcBorders>
            <w:top w:val="single" w:sz="4" w:space="0" w:color="000000"/>
            <w:left w:val="nil"/>
            <w:bottom w:val="single" w:sz="4" w:space="0" w:color="000000"/>
            <w:right w:val="single" w:sz="4" w:space="0" w:color="000000"/>
          </w:tcBorders>
          <w:vAlign w:val="center"/>
        </w:tcPr>
        <w:p w:rsidR="00903446" w:rsidRDefault="00577A82">
          <w:pPr>
            <w:spacing w:line="276" w:lineRule="auto"/>
            <w:jc w:val="center"/>
            <w:rPr>
              <w:rFonts w:ascii="Arial" w:eastAsia="Arial" w:hAnsi="Arial" w:cs="Arial"/>
              <w:sz w:val="18"/>
              <w:szCs w:val="18"/>
            </w:rPr>
          </w:pPr>
          <w:r>
            <w:rPr>
              <w:rFonts w:ascii="Arial" w:eastAsia="Arial" w:hAnsi="Arial" w:cs="Arial"/>
              <w:sz w:val="18"/>
              <w:szCs w:val="18"/>
            </w:rPr>
            <w:t>PROCESO GESTIÓN NORMATIVA</w:t>
          </w:r>
        </w:p>
      </w:tc>
      <w:tc>
        <w:tcPr>
          <w:tcW w:w="2234" w:type="dxa"/>
          <w:tcBorders>
            <w:top w:val="single" w:sz="4" w:space="0" w:color="000000"/>
            <w:left w:val="nil"/>
            <w:bottom w:val="single" w:sz="4" w:space="0" w:color="000000"/>
            <w:right w:val="single" w:sz="4" w:space="0" w:color="000000"/>
          </w:tcBorders>
          <w:vAlign w:val="center"/>
        </w:tcPr>
        <w:p w:rsidR="00903446" w:rsidRDefault="00577A82">
          <w:pPr>
            <w:spacing w:line="276" w:lineRule="auto"/>
            <w:jc w:val="center"/>
            <w:rPr>
              <w:rFonts w:ascii="Arial" w:eastAsia="Arial" w:hAnsi="Arial" w:cs="Arial"/>
              <w:sz w:val="16"/>
              <w:szCs w:val="16"/>
            </w:rPr>
          </w:pPr>
          <w:r>
            <w:rPr>
              <w:rFonts w:ascii="Arial" w:eastAsia="Arial" w:hAnsi="Arial" w:cs="Arial"/>
              <w:sz w:val="16"/>
              <w:szCs w:val="16"/>
            </w:rPr>
            <w:t>CÓDIGO</w:t>
          </w:r>
          <w:r>
            <w:rPr>
              <w:rFonts w:ascii="Arial" w:eastAsia="Arial" w:hAnsi="Arial" w:cs="Arial"/>
              <w:color w:val="3366FF"/>
              <w:sz w:val="16"/>
              <w:szCs w:val="16"/>
            </w:rPr>
            <w:t xml:space="preserve">: </w:t>
          </w:r>
          <w:r>
            <w:rPr>
              <w:rFonts w:ascii="Arial" w:eastAsia="Arial" w:hAnsi="Arial" w:cs="Arial"/>
              <w:sz w:val="16"/>
              <w:szCs w:val="16"/>
            </w:rPr>
            <w:t>GN-PR001- FO2</w:t>
          </w:r>
        </w:p>
      </w:tc>
    </w:tr>
    <w:tr w:rsidR="00903446">
      <w:trPr>
        <w:trHeight w:val="440"/>
      </w:trPr>
      <w:tc>
        <w:tcPr>
          <w:tcW w:w="2361" w:type="dxa"/>
          <w:vMerge/>
          <w:tcBorders>
            <w:top w:val="single" w:sz="4" w:space="0" w:color="000000"/>
            <w:left w:val="single" w:sz="4" w:space="0" w:color="000000"/>
            <w:right w:val="single" w:sz="4" w:space="0" w:color="000000"/>
          </w:tcBorders>
          <w:vAlign w:val="center"/>
        </w:tcPr>
        <w:p w:rsidR="00903446" w:rsidRDefault="00903446">
          <w:pPr>
            <w:widowControl w:val="0"/>
            <w:pBdr>
              <w:top w:val="nil"/>
              <w:left w:val="nil"/>
              <w:bottom w:val="nil"/>
              <w:right w:val="nil"/>
              <w:between w:val="nil"/>
            </w:pBdr>
            <w:spacing w:line="276" w:lineRule="auto"/>
            <w:rPr>
              <w:rFonts w:ascii="Arial" w:eastAsia="Arial" w:hAnsi="Arial" w:cs="Arial"/>
              <w:sz w:val="16"/>
              <w:szCs w:val="16"/>
            </w:rPr>
          </w:pPr>
        </w:p>
      </w:tc>
      <w:tc>
        <w:tcPr>
          <w:tcW w:w="4235" w:type="dxa"/>
          <w:vMerge w:val="restart"/>
          <w:tcBorders>
            <w:top w:val="single" w:sz="4" w:space="0" w:color="000000"/>
            <w:left w:val="nil"/>
            <w:right w:val="single" w:sz="4" w:space="0" w:color="000000"/>
          </w:tcBorders>
          <w:vAlign w:val="center"/>
        </w:tcPr>
        <w:p w:rsidR="00903446" w:rsidRDefault="00577A82">
          <w:pPr>
            <w:spacing w:line="276" w:lineRule="auto"/>
            <w:jc w:val="center"/>
            <w:rPr>
              <w:rFonts w:ascii="Arial" w:eastAsia="Arial" w:hAnsi="Arial" w:cs="Arial"/>
              <w:sz w:val="20"/>
              <w:szCs w:val="20"/>
            </w:rPr>
          </w:pPr>
          <w:r>
            <w:rPr>
              <w:rFonts w:ascii="Arial" w:eastAsia="Arial" w:hAnsi="Arial" w:cs="Arial"/>
              <w:sz w:val="20"/>
              <w:szCs w:val="20"/>
            </w:rPr>
            <w:t>PRESENTACIÓN PONENCIAS</w:t>
          </w:r>
        </w:p>
      </w:tc>
      <w:tc>
        <w:tcPr>
          <w:tcW w:w="2234" w:type="dxa"/>
          <w:tcBorders>
            <w:top w:val="single" w:sz="4" w:space="0" w:color="000000"/>
            <w:left w:val="nil"/>
            <w:bottom w:val="single" w:sz="4" w:space="0" w:color="000000"/>
            <w:right w:val="single" w:sz="4" w:space="0" w:color="000000"/>
          </w:tcBorders>
          <w:vAlign w:val="center"/>
        </w:tcPr>
        <w:p w:rsidR="00903446" w:rsidRDefault="00577A82">
          <w:pPr>
            <w:spacing w:line="276" w:lineRule="auto"/>
            <w:jc w:val="center"/>
            <w:rPr>
              <w:rFonts w:ascii="Arial" w:eastAsia="Arial" w:hAnsi="Arial" w:cs="Arial"/>
              <w:sz w:val="16"/>
              <w:szCs w:val="16"/>
            </w:rPr>
          </w:pPr>
          <w:r>
            <w:rPr>
              <w:rFonts w:ascii="Arial" w:eastAsia="Arial" w:hAnsi="Arial" w:cs="Arial"/>
              <w:sz w:val="16"/>
              <w:szCs w:val="16"/>
            </w:rPr>
            <w:t>VERSIÓN:    01</w:t>
          </w:r>
        </w:p>
      </w:tc>
    </w:tr>
    <w:tr w:rsidR="00903446">
      <w:trPr>
        <w:trHeight w:val="440"/>
      </w:trPr>
      <w:tc>
        <w:tcPr>
          <w:tcW w:w="2361" w:type="dxa"/>
          <w:vMerge/>
          <w:tcBorders>
            <w:top w:val="single" w:sz="4" w:space="0" w:color="000000"/>
            <w:left w:val="single" w:sz="4" w:space="0" w:color="000000"/>
            <w:right w:val="single" w:sz="4" w:space="0" w:color="000000"/>
          </w:tcBorders>
          <w:vAlign w:val="center"/>
        </w:tcPr>
        <w:p w:rsidR="00903446" w:rsidRDefault="00903446">
          <w:pPr>
            <w:widowControl w:val="0"/>
            <w:pBdr>
              <w:top w:val="nil"/>
              <w:left w:val="nil"/>
              <w:bottom w:val="nil"/>
              <w:right w:val="nil"/>
              <w:between w:val="nil"/>
            </w:pBdr>
            <w:spacing w:line="276" w:lineRule="auto"/>
            <w:rPr>
              <w:rFonts w:ascii="Arial" w:eastAsia="Arial" w:hAnsi="Arial" w:cs="Arial"/>
              <w:sz w:val="16"/>
              <w:szCs w:val="16"/>
            </w:rPr>
          </w:pPr>
        </w:p>
      </w:tc>
      <w:tc>
        <w:tcPr>
          <w:tcW w:w="4235" w:type="dxa"/>
          <w:vMerge/>
          <w:tcBorders>
            <w:top w:val="single" w:sz="4" w:space="0" w:color="000000"/>
            <w:left w:val="nil"/>
            <w:right w:val="single" w:sz="4" w:space="0" w:color="000000"/>
          </w:tcBorders>
          <w:vAlign w:val="center"/>
        </w:tcPr>
        <w:p w:rsidR="00903446" w:rsidRDefault="00903446">
          <w:pPr>
            <w:widowControl w:val="0"/>
            <w:pBdr>
              <w:top w:val="nil"/>
              <w:left w:val="nil"/>
              <w:bottom w:val="nil"/>
              <w:right w:val="nil"/>
              <w:between w:val="nil"/>
            </w:pBdr>
            <w:spacing w:line="276" w:lineRule="auto"/>
            <w:rPr>
              <w:rFonts w:ascii="Arial" w:eastAsia="Arial" w:hAnsi="Arial" w:cs="Arial"/>
              <w:sz w:val="16"/>
              <w:szCs w:val="16"/>
            </w:rPr>
          </w:pPr>
        </w:p>
      </w:tc>
      <w:tc>
        <w:tcPr>
          <w:tcW w:w="2234" w:type="dxa"/>
          <w:tcBorders>
            <w:top w:val="single" w:sz="4" w:space="0" w:color="000000"/>
            <w:left w:val="nil"/>
            <w:bottom w:val="single" w:sz="4" w:space="0" w:color="000000"/>
            <w:right w:val="single" w:sz="4" w:space="0" w:color="000000"/>
          </w:tcBorders>
          <w:vAlign w:val="center"/>
        </w:tcPr>
        <w:p w:rsidR="00903446" w:rsidRDefault="00577A82">
          <w:pPr>
            <w:spacing w:line="276" w:lineRule="auto"/>
            <w:jc w:val="center"/>
            <w:rPr>
              <w:rFonts w:ascii="Arial" w:eastAsia="Arial" w:hAnsi="Arial" w:cs="Arial"/>
              <w:sz w:val="16"/>
              <w:szCs w:val="16"/>
            </w:rPr>
          </w:pPr>
          <w:r>
            <w:rPr>
              <w:rFonts w:ascii="Arial" w:eastAsia="Arial" w:hAnsi="Arial" w:cs="Arial"/>
              <w:sz w:val="16"/>
              <w:szCs w:val="16"/>
            </w:rPr>
            <w:t>FECHA: 14-Nov-2019</w:t>
          </w:r>
        </w:p>
      </w:tc>
    </w:tr>
  </w:tbl>
  <w:p w:rsidR="00903446" w:rsidRDefault="00903446">
    <w:pPr>
      <w:pBdr>
        <w:top w:val="nil"/>
        <w:left w:val="nil"/>
        <w:bottom w:val="nil"/>
        <w:right w:val="nil"/>
        <w:between w:val="nil"/>
      </w:pBdr>
      <w:tabs>
        <w:tab w:val="center" w:pos="4419"/>
        <w:tab w:val="right" w:pos="8838"/>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A6685"/>
    <w:multiLevelType w:val="multilevel"/>
    <w:tmpl w:val="74684E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4E91207"/>
    <w:multiLevelType w:val="multilevel"/>
    <w:tmpl w:val="819CD01A"/>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47E4995"/>
    <w:multiLevelType w:val="multilevel"/>
    <w:tmpl w:val="5C6C36A2"/>
    <w:lvl w:ilvl="0">
      <w:start w:val="1"/>
      <w:numFmt w:val="decimal"/>
      <w:lvlText w:val="%1."/>
      <w:lvlJc w:val="left"/>
      <w:pPr>
        <w:ind w:left="927" w:hanging="360"/>
      </w:pPr>
      <w:rPr>
        <w:u w:val="none"/>
      </w:rPr>
    </w:lvl>
    <w:lvl w:ilvl="1">
      <w:start w:val="1"/>
      <w:numFmt w:val="lowerLetter"/>
      <w:lvlText w:val="%2."/>
      <w:lvlJc w:val="left"/>
      <w:pPr>
        <w:ind w:left="1647" w:hanging="360"/>
      </w:pPr>
      <w:rPr>
        <w:u w:val="none"/>
      </w:rPr>
    </w:lvl>
    <w:lvl w:ilvl="2">
      <w:start w:val="1"/>
      <w:numFmt w:val="lowerRoman"/>
      <w:lvlText w:val="%3."/>
      <w:lvlJc w:val="right"/>
      <w:pPr>
        <w:ind w:left="2367" w:hanging="180"/>
      </w:pPr>
      <w:rPr>
        <w:u w:val="none"/>
      </w:rPr>
    </w:lvl>
    <w:lvl w:ilvl="3">
      <w:start w:val="1"/>
      <w:numFmt w:val="decimal"/>
      <w:lvlText w:val="%4."/>
      <w:lvlJc w:val="left"/>
      <w:pPr>
        <w:ind w:left="3087" w:hanging="360"/>
      </w:pPr>
      <w:rPr>
        <w:u w:val="none"/>
      </w:rPr>
    </w:lvl>
    <w:lvl w:ilvl="4">
      <w:start w:val="1"/>
      <w:numFmt w:val="lowerLetter"/>
      <w:lvlText w:val="%5."/>
      <w:lvlJc w:val="left"/>
      <w:pPr>
        <w:ind w:left="3807" w:hanging="360"/>
      </w:pPr>
      <w:rPr>
        <w:u w:val="none"/>
      </w:rPr>
    </w:lvl>
    <w:lvl w:ilvl="5">
      <w:start w:val="1"/>
      <w:numFmt w:val="lowerRoman"/>
      <w:lvlText w:val="%6."/>
      <w:lvlJc w:val="right"/>
      <w:pPr>
        <w:ind w:left="4527" w:hanging="180"/>
      </w:pPr>
      <w:rPr>
        <w:u w:val="none"/>
      </w:rPr>
    </w:lvl>
    <w:lvl w:ilvl="6">
      <w:start w:val="1"/>
      <w:numFmt w:val="decimal"/>
      <w:lvlText w:val="%7."/>
      <w:lvlJc w:val="left"/>
      <w:pPr>
        <w:ind w:left="5247" w:hanging="360"/>
      </w:pPr>
      <w:rPr>
        <w:u w:val="none"/>
      </w:rPr>
    </w:lvl>
    <w:lvl w:ilvl="7">
      <w:start w:val="1"/>
      <w:numFmt w:val="lowerLetter"/>
      <w:lvlText w:val="%8."/>
      <w:lvlJc w:val="left"/>
      <w:pPr>
        <w:ind w:left="5967" w:hanging="360"/>
      </w:pPr>
      <w:rPr>
        <w:u w:val="none"/>
      </w:rPr>
    </w:lvl>
    <w:lvl w:ilvl="8">
      <w:start w:val="1"/>
      <w:numFmt w:val="lowerRoman"/>
      <w:lvlText w:val="%9."/>
      <w:lvlJc w:val="right"/>
      <w:pPr>
        <w:ind w:left="6687" w:hanging="180"/>
      </w:pPr>
      <w:rPr>
        <w:u w:val="none"/>
      </w:rPr>
    </w:lvl>
  </w:abstractNum>
  <w:abstractNum w:abstractNumId="3" w15:restartNumberingAfterBreak="0">
    <w:nsid w:val="22124653"/>
    <w:multiLevelType w:val="multilevel"/>
    <w:tmpl w:val="477E219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23716C08"/>
    <w:multiLevelType w:val="multilevel"/>
    <w:tmpl w:val="9CD2C188"/>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3446"/>
    <w:rsid w:val="00577A82"/>
    <w:rsid w:val="00903446"/>
    <w:rsid w:val="00AA7A2E"/>
    <w:rsid w:val="00D10E48"/>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A08373"/>
  <w15:docId w15:val="{16DB420A-2B81-4E00-8631-AE8297F4D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CO" w:eastAsia="es-419"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6072"/>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paragraph" w:styleId="Encabezado">
    <w:name w:val="header"/>
    <w:basedOn w:val="Normal"/>
    <w:link w:val="EncabezadoCar"/>
    <w:uiPriority w:val="99"/>
    <w:unhideWhenUsed/>
    <w:rsid w:val="00AE236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E2369"/>
  </w:style>
  <w:style w:type="paragraph" w:styleId="Piedepgina">
    <w:name w:val="footer"/>
    <w:basedOn w:val="Normal"/>
    <w:link w:val="PiedepginaCar"/>
    <w:uiPriority w:val="99"/>
    <w:unhideWhenUsed/>
    <w:rsid w:val="00AE236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E2369"/>
  </w:style>
  <w:style w:type="table" w:styleId="Tablaconcuadrcula">
    <w:name w:val="Table Grid"/>
    <w:basedOn w:val="Tablanormal"/>
    <w:uiPriority w:val="39"/>
    <w:rsid w:val="002376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EA0777"/>
    <w:pPr>
      <w:ind w:left="720"/>
      <w:contextualSpacing/>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5"/>
    <w:tblPr>
      <w:tblStyleRowBandSize w:val="1"/>
      <w:tblStyleColBandSize w:val="1"/>
      <w:tblCellMar>
        <w:left w:w="108" w:type="dxa"/>
        <w:right w:w="108" w:type="dxa"/>
      </w:tblCellMar>
    </w:tblPr>
  </w:style>
  <w:style w:type="table" w:customStyle="1" w:styleId="a0">
    <w:basedOn w:val="TableNormal5"/>
    <w:tblPr>
      <w:tblStyleRowBandSize w:val="1"/>
      <w:tblStyleColBandSize w:val="1"/>
      <w:tblCellMar>
        <w:top w:w="100" w:type="dxa"/>
        <w:left w:w="100" w:type="dxa"/>
        <w:bottom w:w="100" w:type="dxa"/>
        <w:right w:w="100" w:type="dxa"/>
      </w:tblCellMar>
    </w:tblPr>
  </w:style>
  <w:style w:type="table" w:customStyle="1" w:styleId="a1">
    <w:basedOn w:val="TableNormal5"/>
    <w:pPr>
      <w:spacing w:after="0" w:line="240" w:lineRule="auto"/>
    </w:pPr>
    <w:tblPr>
      <w:tblStyleRowBandSize w:val="1"/>
      <w:tblStyleColBandSize w:val="1"/>
      <w:tblCellMar>
        <w:left w:w="108" w:type="dxa"/>
        <w:right w:w="108" w:type="dxa"/>
      </w:tblCellMar>
    </w:tblPr>
  </w:style>
  <w:style w:type="table" w:customStyle="1" w:styleId="a2">
    <w:basedOn w:val="TableNormal5"/>
    <w:tblPr>
      <w:tblStyleRowBandSize w:val="1"/>
      <w:tblStyleColBandSize w:val="1"/>
      <w:tblCellMar>
        <w:left w:w="115" w:type="dxa"/>
        <w:right w:w="115" w:type="dxa"/>
      </w:tblCellMar>
    </w:tblPr>
  </w:style>
  <w:style w:type="paragraph" w:styleId="NormalWeb">
    <w:name w:val="Normal (Web)"/>
    <w:basedOn w:val="Normal"/>
    <w:uiPriority w:val="99"/>
    <w:semiHidden/>
    <w:unhideWhenUsed/>
    <w:rsid w:val="00AD0BEE"/>
    <w:pPr>
      <w:spacing w:before="100" w:beforeAutospacing="1" w:after="100" w:afterAutospacing="1" w:line="240" w:lineRule="auto"/>
    </w:pPr>
    <w:rPr>
      <w:rFonts w:ascii="Times New Roman" w:eastAsia="Times New Roman" w:hAnsi="Times New Roman" w:cs="Times New Roman"/>
      <w:sz w:val="24"/>
      <w:szCs w:val="24"/>
      <w:lang w:val="es-ES"/>
    </w:rPr>
  </w:style>
  <w:style w:type="table" w:customStyle="1" w:styleId="a3">
    <w:basedOn w:val="TableNormal5"/>
    <w:tblPr>
      <w:tblStyleRowBandSize w:val="1"/>
      <w:tblStyleColBandSize w:val="1"/>
      <w:tblCellMar>
        <w:top w:w="100" w:type="dxa"/>
        <w:left w:w="100" w:type="dxa"/>
        <w:bottom w:w="100" w:type="dxa"/>
        <w:right w:w="100" w:type="dxa"/>
      </w:tblCellMar>
    </w:tblPr>
  </w:style>
  <w:style w:type="table" w:customStyle="1" w:styleId="a4">
    <w:basedOn w:val="TableNormal5"/>
    <w:pPr>
      <w:spacing w:after="0" w:line="240" w:lineRule="auto"/>
    </w:pPr>
    <w:tblPr>
      <w:tblStyleRowBandSize w:val="1"/>
      <w:tblStyleColBandSize w:val="1"/>
      <w:tblCellMar>
        <w:left w:w="115" w:type="dxa"/>
        <w:right w:w="115" w:type="dxa"/>
      </w:tblCellMar>
    </w:tblPr>
  </w:style>
  <w:style w:type="table" w:customStyle="1" w:styleId="a5">
    <w:basedOn w:val="TableNormal5"/>
    <w:pPr>
      <w:spacing w:after="0" w:line="240" w:lineRule="auto"/>
    </w:pPr>
    <w:tblPr>
      <w:tblStyleRowBandSize w:val="1"/>
      <w:tblStyleColBandSize w:val="1"/>
      <w:tblCellMar>
        <w:left w:w="115" w:type="dxa"/>
        <w:right w:w="115" w:type="dxa"/>
      </w:tblCellMar>
    </w:tblPr>
  </w:style>
  <w:style w:type="table" w:customStyle="1" w:styleId="a6">
    <w:basedOn w:val="TableNormal4"/>
    <w:pPr>
      <w:spacing w:after="0" w:line="240" w:lineRule="auto"/>
    </w:pPr>
    <w:tblPr>
      <w:tblStyleRowBandSize w:val="1"/>
      <w:tblStyleColBandSize w:val="1"/>
      <w:tblCellMar>
        <w:left w:w="115" w:type="dxa"/>
        <w:right w:w="115" w:type="dxa"/>
      </w:tblCellMar>
    </w:tblPr>
  </w:style>
  <w:style w:type="table" w:customStyle="1" w:styleId="a7">
    <w:basedOn w:val="TableNormal4"/>
    <w:pPr>
      <w:spacing w:after="0" w:line="240" w:lineRule="auto"/>
    </w:pPr>
    <w:tblPr>
      <w:tblStyleRowBandSize w:val="1"/>
      <w:tblStyleColBandSize w:val="1"/>
      <w:tblCellMar>
        <w:left w:w="115" w:type="dxa"/>
        <w:right w:w="115" w:type="dxa"/>
      </w:tblCellMar>
    </w:tblPr>
  </w:style>
  <w:style w:type="table" w:customStyle="1" w:styleId="a8">
    <w:basedOn w:val="TableNormal4"/>
    <w:pPr>
      <w:spacing w:after="0" w:line="240" w:lineRule="auto"/>
    </w:pPr>
    <w:tblPr>
      <w:tblStyleRowBandSize w:val="1"/>
      <w:tblStyleColBandSize w:val="1"/>
      <w:tblCellMar>
        <w:left w:w="115" w:type="dxa"/>
        <w:right w:w="115" w:type="dxa"/>
      </w:tblCellMar>
    </w:tblPr>
  </w:style>
  <w:style w:type="table" w:customStyle="1" w:styleId="a9">
    <w:basedOn w:val="TableNormal4"/>
    <w:pPr>
      <w:spacing w:after="0" w:line="240" w:lineRule="auto"/>
    </w:pPr>
    <w:tblPr>
      <w:tblStyleRowBandSize w:val="1"/>
      <w:tblStyleColBandSize w:val="1"/>
      <w:tblCellMar>
        <w:left w:w="115" w:type="dxa"/>
        <w:right w:w="115" w:type="dxa"/>
      </w:tblCellMar>
    </w:tblPr>
  </w:style>
  <w:style w:type="table" w:customStyle="1" w:styleId="aa">
    <w:basedOn w:val="TableNormal4"/>
    <w:tblPr>
      <w:tblStyleRowBandSize w:val="1"/>
      <w:tblStyleColBandSize w:val="1"/>
      <w:tblCellMar>
        <w:left w:w="108" w:type="dxa"/>
        <w:right w:w="108" w:type="dxa"/>
      </w:tblCellMar>
    </w:tblPr>
  </w:style>
  <w:style w:type="table" w:customStyle="1" w:styleId="ab">
    <w:basedOn w:val="TableNormal4"/>
    <w:tblPr>
      <w:tblStyleRowBandSize w:val="1"/>
      <w:tblStyleColBandSize w:val="1"/>
      <w:tblCellMar>
        <w:left w:w="108" w:type="dxa"/>
        <w:right w:w="108" w:type="dxa"/>
      </w:tblCellMar>
    </w:tblPr>
    <w:tblStylePr w:type="firstRow">
      <w:rPr>
        <w:b/>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rPr>
      <w:tblPr/>
      <w:tcPr>
        <w:tcBorders>
          <w:top w:val="single" w:sz="4" w:space="0" w:color="4F81BD"/>
        </w:tcBorders>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c">
    <w:basedOn w:val="TableNormal4"/>
    <w:pPr>
      <w:spacing w:after="0" w:line="240" w:lineRule="auto"/>
    </w:pPr>
    <w:tblPr>
      <w:tblStyleRowBandSize w:val="1"/>
      <w:tblStyleColBandSize w:val="1"/>
      <w:tblCellMar>
        <w:left w:w="115" w:type="dxa"/>
        <w:right w:w="115" w:type="dxa"/>
      </w:tblCellMar>
    </w:tblPr>
  </w:style>
  <w:style w:type="table" w:customStyle="1" w:styleId="ad">
    <w:basedOn w:val="TableNormal4"/>
    <w:pPr>
      <w:spacing w:after="0" w:line="240" w:lineRule="auto"/>
    </w:pPr>
    <w:tblPr>
      <w:tblStyleRowBandSize w:val="1"/>
      <w:tblStyleColBandSize w:val="1"/>
      <w:tblCellMar>
        <w:left w:w="115" w:type="dxa"/>
        <w:right w:w="115" w:type="dxa"/>
      </w:tblCellMar>
    </w:tblPr>
  </w:style>
  <w:style w:type="table" w:customStyle="1" w:styleId="ae">
    <w:basedOn w:val="TableNormal4"/>
    <w:tblPr>
      <w:tblStyleRowBandSize w:val="1"/>
      <w:tblStyleColBandSize w:val="1"/>
      <w:tblCellMar>
        <w:left w:w="70" w:type="dxa"/>
        <w:right w:w="70" w:type="dxa"/>
      </w:tblCellMar>
    </w:tblPr>
  </w:style>
  <w:style w:type="table" w:customStyle="1" w:styleId="af">
    <w:basedOn w:val="TableNormal4"/>
    <w:tblPr>
      <w:tblStyleRowBandSize w:val="1"/>
      <w:tblStyleColBandSize w:val="1"/>
      <w:tblCellMar>
        <w:top w:w="100" w:type="dxa"/>
        <w:left w:w="100" w:type="dxa"/>
        <w:bottom w:w="100" w:type="dxa"/>
        <w:right w:w="100" w:type="dxa"/>
      </w:tblCellMar>
    </w:tblPr>
  </w:style>
  <w:style w:type="table" w:customStyle="1" w:styleId="af0">
    <w:basedOn w:val="TableNormal4"/>
    <w:pPr>
      <w:spacing w:after="0" w:line="240" w:lineRule="auto"/>
    </w:pPr>
    <w:tblPr>
      <w:tblStyleRowBandSize w:val="1"/>
      <w:tblStyleColBandSize w:val="1"/>
      <w:tblCellMar>
        <w:left w:w="115" w:type="dxa"/>
        <w:right w:w="115" w:type="dxa"/>
      </w:tblCellMar>
    </w:tblPr>
  </w:style>
  <w:style w:type="table" w:customStyle="1" w:styleId="af1">
    <w:basedOn w:val="TableNormal4"/>
    <w:tblPr>
      <w:tblStyleRowBandSize w:val="1"/>
      <w:tblStyleColBandSize w:val="1"/>
      <w:tblCellMar>
        <w:left w:w="70" w:type="dxa"/>
        <w:right w:w="70" w:type="dxa"/>
      </w:tblCellMar>
    </w:tblPr>
  </w:style>
  <w:style w:type="table" w:customStyle="1" w:styleId="af2">
    <w:basedOn w:val="TableNormal4"/>
    <w:tblPr>
      <w:tblStyleRowBandSize w:val="1"/>
      <w:tblStyleColBandSize w:val="1"/>
      <w:tblCellMar>
        <w:top w:w="100" w:type="dxa"/>
        <w:left w:w="100" w:type="dxa"/>
        <w:bottom w:w="100" w:type="dxa"/>
        <w:right w:w="100" w:type="dxa"/>
      </w:tblCellMar>
    </w:tblPr>
  </w:style>
  <w:style w:type="table" w:customStyle="1" w:styleId="af3">
    <w:basedOn w:val="TableNormal4"/>
    <w:pPr>
      <w:spacing w:after="0" w:line="240" w:lineRule="auto"/>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http://www.alcaldiabogota.gov.co/sisjur/normas/Norma1.jsp?i=55979"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alcaldiabogota.gov.co/sisjur/normas/Norma1.jsp?i=43214"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manhnFKu7rGCAAL42I3dX0QSBsA==">CgMxLjAyCWguMzBqMHpsbDgAciExRnZkTXEtSDVWeVVKbWFrRzktdF9VUHRzeWt6RzRCTjU=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23</Pages>
  <Words>6089</Words>
  <Characters>33493</Characters>
  <Application>Microsoft Office Word</Application>
  <DocSecurity>0</DocSecurity>
  <Lines>279</Lines>
  <Paragraphs>79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Kevin Rodas Garzon</dc:creator>
  <cp:lastModifiedBy>ANA YOLANDA DURAN RODRIGUEZ</cp:lastModifiedBy>
  <cp:revision>3</cp:revision>
  <dcterms:created xsi:type="dcterms:W3CDTF">2025-04-29T22:49:00Z</dcterms:created>
  <dcterms:modified xsi:type="dcterms:W3CDTF">2025-04-29T22:55:00Z</dcterms:modified>
</cp:coreProperties>
</file>